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0000001">
      <w:pPr>
        <w:pStyle w:val="style0"/>
        <w:spacing w:before="200"/>
        <w:rPr>
          <w:lang w:val="es-AR"/>
        </w:rPr>
      </w:pPr>
    </w:p>
    <w:p w14:paraId="00000002">
      <w:pPr>
        <w:pStyle w:val="style0"/>
        <w:spacing w:after="60"/>
        <w:jc w:val="center"/>
        <w:rPr>
          <w:lang w:val="es-AR"/>
        </w:rPr>
      </w:pPr>
      <w:r>
        <w:rPr>
          <w:b/>
          <w:bCs/>
          <w:smallCaps/>
          <w:color w:val="1a3a5c"/>
          <w:sz w:val="36"/>
          <w:szCs w:val="36"/>
          <w:lang w:val="es-AR"/>
        </w:rPr>
        <w:t>PROYECTO DE LEY</w:t>
      </w:r>
    </w:p>
    <w:p w14:paraId="00000003">
      <w:pPr>
        <w:pStyle w:val="style0"/>
        <w:spacing w:after="40"/>
        <w:jc w:val="center"/>
        <w:rPr>
          <w:lang w:val="es-AR"/>
        </w:rPr>
      </w:pPr>
    </w:p>
    <w:p w14:paraId="00000004">
      <w:pPr>
        <w:pStyle w:val="style0"/>
        <w:pBdr>
          <w:bottom w:val="single" w:sz="4" w:space="1" w:color="1a3a5c"/>
        </w:pBdr>
        <w:spacing w:before="80" w:after="80"/>
        <w:rPr>
          <w:lang w:val="es-AR"/>
        </w:rPr>
      </w:pPr>
    </w:p>
    <w:p w14:paraId="00000005">
      <w:pPr>
        <w:pStyle w:val="style0"/>
        <w:spacing w:before="100"/>
        <w:rPr>
          <w:lang w:val="es-AR"/>
        </w:rPr>
      </w:pPr>
    </w:p>
    <w:p w14:paraId="00000006">
      <w:pPr>
        <w:pStyle w:val="style0"/>
        <w:spacing w:after="50"/>
        <w:jc w:val="center"/>
        <w:rPr>
          <w:lang w:val="es-AR"/>
        </w:rPr>
      </w:pPr>
      <w:r>
        <w:rPr>
          <w:b/>
          <w:bCs/>
          <w:color w:val="1a3a5c"/>
          <w:sz w:val="29"/>
          <w:szCs w:val="29"/>
          <w:lang w:val="es-AR"/>
        </w:rPr>
        <w:t>RÉGIMEN DE PROMOCIÓN DE LA</w:t>
      </w:r>
    </w:p>
    <w:p w14:paraId="00000007">
      <w:pPr>
        <w:pStyle w:val="style0"/>
        <w:spacing w:after="50"/>
        <w:jc w:val="center"/>
        <w:rPr>
          <w:lang w:val="es-AR"/>
        </w:rPr>
      </w:pPr>
      <w:r>
        <w:rPr>
          <w:b/>
          <w:bCs/>
          <w:color w:val="1a3a5c"/>
          <w:sz w:val="29"/>
          <w:szCs w:val="29"/>
          <w:lang w:val="es-AR"/>
        </w:rPr>
        <w:t>COMPRA Y CONTRATACIÓN LOCAL</w:t>
      </w:r>
    </w:p>
    <w:p w14:paraId="00000008">
      <w:pPr>
        <w:pStyle w:val="style0"/>
        <w:spacing w:before="60"/>
        <w:rPr>
          <w:lang w:val="es-AR"/>
        </w:rPr>
      </w:pPr>
    </w:p>
    <w:p w14:paraId="00000009">
      <w:pPr>
        <w:pStyle w:val="style0"/>
        <w:pBdr>
          <w:bottom w:val="single" w:sz="4" w:space="1" w:color="1a3a5c"/>
        </w:pBdr>
        <w:spacing w:before="80" w:after="80"/>
        <w:rPr>
          <w:lang w:val="es-AR"/>
        </w:rPr>
      </w:pPr>
    </w:p>
    <w:p w14:paraId="0000000A">
      <w:pPr>
        <w:pStyle w:val="style0"/>
        <w:spacing w:before="160"/>
        <w:rPr>
          <w:lang w:val="es-AR"/>
        </w:rPr>
      </w:pPr>
    </w:p>
    <w:p w14:paraId="0000000B">
      <w:pPr>
        <w:pStyle w:val="style0"/>
        <w:spacing w:after="80"/>
        <w:rPr>
          <w:lang w:val="es-AR"/>
        </w:rPr>
      </w:pPr>
      <w:r>
        <w:rPr>
          <w:b/>
          <w:bCs/>
          <w:color w:val="1a3a5c"/>
          <w:lang w:val="es-AR"/>
        </w:rPr>
        <w:t xml:space="preserve">Comisiones sugeridas para tratamiento: </w:t>
      </w:r>
      <w:r>
        <w:rPr>
          <w:color w:val="333333"/>
          <w:lang w:val="es-AR"/>
        </w:rPr>
        <w:t>Comisión de Producción, Economía e Infraestructura; Comisión de Gobierno, Justicia y Asuntos Municipales; Comisión de Presupuesto y Hacienda</w:t>
      </w:r>
    </w:p>
    <w:p w14:paraId="0000000C">
      <w:pPr>
        <w:pStyle w:val="style0"/>
        <w:spacing w:after="80"/>
        <w:rPr>
          <w:lang w:val="es-AR"/>
        </w:rPr>
      </w:pPr>
      <w:r>
        <w:rPr>
          <w:b/>
          <w:bCs/>
          <w:color w:val="1a3a5c"/>
          <w:lang w:val="es-AR"/>
        </w:rPr>
        <w:t>Autor</w:t>
      </w:r>
      <w:r>
        <w:rPr>
          <w:color w:val="1a3a5c"/>
          <w:lang w:val="es-AR"/>
        </w:rPr>
        <w:t xml:space="preserve">: </w:t>
      </w:r>
      <w:r>
        <w:rPr>
          <w:color w:val="555555"/>
          <w:lang w:val="es-AR"/>
        </w:rPr>
        <w:t>Dr. Abraham Couceiro — Diputado Dpto. General San Martín</w:t>
      </w:r>
    </w:p>
    <w:p w14:paraId="0000000D">
      <w:pPr>
        <w:pStyle w:val="style0"/>
        <w:spacing w:before="160"/>
        <w:rPr>
          <w:lang w:val="es-AR"/>
        </w:rPr>
      </w:pPr>
    </w:p>
    <w:p w14:paraId="0000000E">
      <w:pPr>
        <w:pStyle w:val="style0"/>
        <w:pBdr>
          <w:bottom w:val="single" w:sz="4" w:space="1" w:color="1a3a5c"/>
        </w:pBdr>
        <w:spacing w:before="80" w:after="80"/>
        <w:rPr>
          <w:lang w:val="es-AR"/>
        </w:rPr>
      </w:pPr>
    </w:p>
    <w:p w14:paraId="0000000F">
      <w:pPr>
        <w:pStyle w:val="style1"/>
        <w:shd w:val="clear" w:color="auto" w:fill="f2f5f8"/>
        <w:rPr>
          <w:lang w:val="es-AR"/>
        </w:rPr>
      </w:pPr>
      <w:r>
        <w:rPr>
          <w:lang w:val="es-AR"/>
        </w:rPr>
        <w:t>I. FUNDAMENTOS</w:t>
      </w:r>
    </w:p>
    <w:p w14:paraId="00000010">
      <w:pPr>
        <w:pStyle w:val="style0"/>
        <w:spacing w:before="60"/>
        <w:rPr>
          <w:lang w:val="es-AR"/>
        </w:rPr>
      </w:pPr>
    </w:p>
    <w:p w14:paraId="00000011">
      <w:pPr>
        <w:pStyle w:val="style0"/>
        <w:spacing w:before="200" w:after="80"/>
        <w:rPr>
          <w:lang w:val="es-AR"/>
        </w:rPr>
      </w:pPr>
      <w:r>
        <w:rPr>
          <w:b/>
          <w:bCs/>
          <w:color w:val="1a3a5c"/>
          <w:sz w:val="23"/>
          <w:szCs w:val="23"/>
          <w:lang w:val="es-AR"/>
        </w:rPr>
        <w:t>1.1. El problema: la fuga de recu</w:t>
      </w:r>
      <w:r>
        <w:rPr>
          <w:b/>
          <w:bCs/>
          <w:color w:val="1a3a5c"/>
          <w:sz w:val="23"/>
          <w:szCs w:val="23"/>
          <w:lang w:val="es-AR"/>
        </w:rPr>
        <w:t>rsos públicos hacia el exterior del territorio</w:t>
      </w:r>
    </w:p>
    <w:p w14:paraId="00000012">
      <w:pPr>
        <w:pStyle w:val="style0"/>
        <w:spacing w:before="80" w:after="80"/>
        <w:jc w:val="both"/>
        <w:rPr>
          <w:lang w:val="es-AR"/>
        </w:rPr>
      </w:pPr>
      <w:r>
        <w:rPr>
          <w:lang w:val="es-AR"/>
        </w:rPr>
        <w:t>Uno de los fenómenos más persistentes y menos debatidos de la economía pública riojana es el que podría denominarse "fuga silenciosa de recursos": la canalización sistemática del gasto público provincial hacia</w:t>
      </w:r>
      <w:r>
        <w:rPr>
          <w:lang w:val="es-AR"/>
        </w:rPr>
        <w:t xml:space="preserve"> proveedores radicados fuera del departamento o incluso fuera de la provincia donde se realiza la contratación. Este fenómeno, estructural y de largo plazo, tiene consecuencias directas y verificables sobre las economías locales del interior riojano.</w:t>
      </w:r>
    </w:p>
    <w:p w14:paraId="00000013">
      <w:pPr>
        <w:pStyle w:val="style0"/>
        <w:spacing w:before="80" w:after="80"/>
        <w:jc w:val="both"/>
        <w:rPr>
          <w:lang w:val="es-AR"/>
        </w:rPr>
      </w:pPr>
      <w:r>
        <w:rPr>
          <w:lang w:val="es-AR"/>
        </w:rPr>
        <w:t>Cuand</w:t>
      </w:r>
      <w:r>
        <w:rPr>
          <w:lang w:val="es-AR"/>
        </w:rPr>
        <w:t>o el Estado provincial contrata bienes y servicios a proveedores externos, el dinero público</w:t>
      </w:r>
      <w:r>
        <w:rPr>
          <w:lang w:val="es-AR"/>
        </w:rPr>
        <w:t xml:space="preserve">, </w:t>
      </w:r>
      <w:r>
        <w:rPr>
          <w:lang w:val="es-AR"/>
        </w:rPr>
        <w:t>financiado con recursos de todos los riojanos</w:t>
      </w:r>
      <w:r>
        <w:rPr>
          <w:lang w:val="es-AR"/>
        </w:rPr>
        <w:t>, abandona</w:t>
      </w:r>
      <w:r>
        <w:rPr>
          <w:lang w:val="es-AR"/>
        </w:rPr>
        <w:t xml:space="preserve"> el circuito económico local sin generar empleo, sin fortalecer el tejido productivo departamental y sin de</w:t>
      </w:r>
      <w:r>
        <w:rPr>
          <w:lang w:val="es-AR"/>
        </w:rPr>
        <w:t>jar valor agregado en la comunidad donde se realizó la contratación. Este ciclo se repite de manera sistemática en cada licitación, en cada compra directa, en cada contratación de servicios, con el resultado acumulado de un interior provincial que no logra</w:t>
      </w:r>
      <w:r>
        <w:rPr>
          <w:lang w:val="es-AR"/>
        </w:rPr>
        <w:t xml:space="preserve"> capitalizar el gasto del Estado como palanca de desarrollo local.</w:t>
      </w:r>
    </w:p>
    <w:p w14:paraId="00000014">
      <w:pPr>
        <w:pStyle w:val="style0"/>
        <w:spacing w:before="80" w:after="80"/>
        <w:jc w:val="both"/>
        <w:rPr>
          <w:lang w:val="es-AR"/>
        </w:rPr>
      </w:pPr>
      <w:r>
        <w:rPr>
          <w:lang w:val="es-AR"/>
        </w:rPr>
        <w:t>La presente iniciativa propone interrumpir ese ciclo mediante un mecanismo sencillo, transparente y constitucionalmente sólido: la priorización de proveedores locales cuando se dan condicio</w:t>
      </w:r>
      <w:r>
        <w:rPr>
          <w:lang w:val="es-AR"/>
        </w:rPr>
        <w:t>nes de equivalencia técnica y económica con los proveedores externos.</w:t>
      </w:r>
    </w:p>
    <w:p w14:paraId="00000015">
      <w:pPr>
        <w:pStyle w:val="style0"/>
        <w:spacing w:before="60"/>
        <w:rPr>
          <w:lang w:val="es-AR"/>
        </w:rPr>
      </w:pPr>
    </w:p>
    <w:p w14:paraId="00000016">
      <w:pPr>
        <w:pStyle w:val="style0"/>
        <w:spacing w:before="200" w:after="80"/>
        <w:rPr>
          <w:lang w:val="es-AR"/>
        </w:rPr>
      </w:pPr>
      <w:r>
        <w:rPr>
          <w:b/>
          <w:bCs/>
          <w:color w:val="1a3a5c"/>
          <w:sz w:val="23"/>
          <w:szCs w:val="23"/>
          <w:lang w:val="es-AR"/>
        </w:rPr>
        <w:t>1.2. Fundamento constitucional provincial</w:t>
      </w:r>
    </w:p>
    <w:p w14:paraId="00000017">
      <w:pPr>
        <w:pStyle w:val="style0"/>
        <w:spacing w:before="80" w:after="80"/>
        <w:jc w:val="both"/>
        <w:rPr>
          <w:lang w:val="es-AR"/>
        </w:rPr>
      </w:pPr>
      <w:r>
        <w:rPr>
          <w:lang w:val="es-AR"/>
        </w:rPr>
        <w:t>El proyecto encuentra sustento directo y explícito en la Constitución de la Provincia de La Rioja, que consagra mandatos precisos en materia de desarrollo económico local que esta ley viene a operativizar:</w:t>
      </w:r>
    </w:p>
    <w:p w14:paraId="00000018">
      <w:pPr>
        <w:pStyle w:val="style0"/>
        <w:spacing w:before="60" w:after="60"/>
        <w:ind w:left="600" w:hanging="300"/>
        <w:rPr>
          <w:lang w:val="es-AR"/>
        </w:rPr>
      </w:pPr>
      <w:r>
        <w:rPr>
          <w:b/>
          <w:bCs/>
          <w:lang w:val="es-AR"/>
        </w:rPr>
        <w:t xml:space="preserve">a) </w:t>
      </w:r>
      <w:r>
        <w:rPr>
          <w:lang w:val="es-AR"/>
        </w:rPr>
        <w:t>Artículo 78° — Política Económica: ordena al Estado garantizar la libre iniciativa privada articulando la acción de representantes del trabajo, cooperativas, asociaciones de productores y empresarios para la radicación de industrias, especialmente en el in</w:t>
      </w:r>
      <w:r>
        <w:rPr>
          <w:lang w:val="es-AR"/>
        </w:rPr>
        <w:t xml:space="preserve">terior de </w:t>
      </w:r>
      <w:r>
        <w:rPr>
          <w:lang w:val="es-AR"/>
        </w:rPr>
        <w:t>la Provincia. La priorización de proveedores locales en las compras estatales es precisamente la herramienta que hace efectiva esa radicación en el interior.</w:t>
      </w:r>
    </w:p>
    <w:p w14:paraId="00000019">
      <w:pPr>
        <w:pStyle w:val="style0"/>
        <w:spacing w:before="60" w:after="60"/>
        <w:ind w:left="600" w:hanging="300"/>
        <w:rPr>
          <w:lang w:val="es-AR"/>
        </w:rPr>
      </w:pPr>
      <w:r>
        <w:rPr>
          <w:b/>
          <w:bCs/>
          <w:lang w:val="es-AR"/>
        </w:rPr>
        <w:t xml:space="preserve">b) </w:t>
      </w:r>
      <w:r>
        <w:rPr>
          <w:lang w:val="es-AR"/>
        </w:rPr>
        <w:t>Artículo 79° — Función Social del Capital: establece que el capital debe tener como o</w:t>
      </w:r>
      <w:r>
        <w:rPr>
          <w:lang w:val="es-AR"/>
        </w:rPr>
        <w:t>bjeto principal el desarrollo y progreso de la Provincia. El gasto público es la expresión más directa del capital estatal, y su orientación hacia proveedores locales maximiza su función social.</w:t>
      </w:r>
    </w:p>
    <w:p w14:paraId="0000001A">
      <w:pPr>
        <w:pStyle w:val="style0"/>
        <w:spacing w:before="60" w:after="60"/>
        <w:ind w:left="600" w:hanging="300"/>
        <w:rPr>
          <w:lang w:val="es-AR"/>
        </w:rPr>
      </w:pPr>
      <w:r>
        <w:rPr>
          <w:b/>
          <w:bCs/>
          <w:lang w:val="es-AR"/>
        </w:rPr>
        <w:t xml:space="preserve">c) </w:t>
      </w:r>
      <w:r>
        <w:rPr>
          <w:lang w:val="es-AR"/>
        </w:rPr>
        <w:t>Artículo 81° — Política Agraria y Desarrollo Local Sosteni</w:t>
      </w:r>
      <w:r>
        <w:rPr>
          <w:lang w:val="es-AR"/>
        </w:rPr>
        <w:t>ble: reconoce la necesidad de políticas activas de desarrollo local que fortalezcan la producción en cada región. El régimen de compra local es un instrumento complementario de esa política.</w:t>
      </w:r>
    </w:p>
    <w:p w14:paraId="0000001B">
      <w:pPr>
        <w:pStyle w:val="style0"/>
        <w:spacing w:before="60" w:after="60"/>
        <w:ind w:left="600" w:hanging="300"/>
        <w:rPr>
          <w:lang w:val="es-AR"/>
        </w:rPr>
      </w:pPr>
      <w:r>
        <w:rPr>
          <w:b/>
          <w:bCs/>
          <w:lang w:val="es-AR"/>
        </w:rPr>
        <w:t xml:space="preserve">d) </w:t>
      </w:r>
      <w:r>
        <w:rPr>
          <w:lang w:val="es-AR"/>
        </w:rPr>
        <w:t>Artículo 88° — Desarrollo Integral: consagra el desarrollo int</w:t>
      </w:r>
      <w:r>
        <w:rPr>
          <w:lang w:val="es-AR"/>
        </w:rPr>
        <w:t>egral y equilibrado como objetivo del Estado provincial, incluyendo la obligación de generar políticas que reduzcan las asimetrías entre departamentos y regiones. La contratación local contribuye directamente a ese equilibrio.</w:t>
      </w:r>
    </w:p>
    <w:p w14:paraId="0000001C">
      <w:pPr>
        <w:pStyle w:val="style0"/>
        <w:spacing w:before="60" w:after="60"/>
        <w:ind w:left="600" w:hanging="300"/>
        <w:rPr>
          <w:lang w:val="es-AR"/>
        </w:rPr>
      </w:pPr>
      <w:r>
        <w:rPr>
          <w:b/>
          <w:bCs/>
          <w:lang w:val="es-AR"/>
        </w:rPr>
        <w:t xml:space="preserve">e) </w:t>
      </w:r>
      <w:r>
        <w:rPr>
          <w:lang w:val="es-AR"/>
        </w:rPr>
        <w:t>Artículo 3° — Principios d</w:t>
      </w:r>
      <w:r>
        <w:rPr>
          <w:lang w:val="es-AR"/>
        </w:rPr>
        <w:t>el Sistema Político: garantiza la democracia participativa en lo económico, político, social y cultural. La participación de los productores y comerciantes locales en las compras del Estado es una expresión concreta de esa democracia económica.</w:t>
      </w:r>
    </w:p>
    <w:p w14:paraId="0000001D">
      <w:pPr>
        <w:pStyle w:val="style0"/>
        <w:spacing w:before="60" w:after="60"/>
        <w:ind w:left="600" w:hanging="300"/>
        <w:rPr>
          <w:lang w:val="es-AR"/>
        </w:rPr>
      </w:pPr>
      <w:r>
        <w:rPr>
          <w:b/>
          <w:bCs/>
          <w:lang w:val="es-AR"/>
        </w:rPr>
        <w:t xml:space="preserve">f) </w:t>
      </w:r>
      <w:r>
        <w:rPr>
          <w:lang w:val="es-AR"/>
        </w:rPr>
        <w:t>Artículo</w:t>
      </w:r>
      <w:r>
        <w:rPr>
          <w:lang w:val="es-AR"/>
        </w:rPr>
        <w:t xml:space="preserve"> 96° — Libre Acceso a la Información Pública y Artículo 39° — Ciudadanía Digital y Gobierno Abierto: la Constitución exige publicidad y transparencia en los actos de gobierno. La presente ley incorpora obligaciones de publicación de convocatorias, pliegos </w:t>
      </w:r>
      <w:r>
        <w:rPr>
          <w:lang w:val="es-AR"/>
        </w:rPr>
        <w:t>y adjudicaciones que hacen efectivos estos principios constitucionales.</w:t>
      </w:r>
    </w:p>
    <w:p w14:paraId="0000001E">
      <w:pPr>
        <w:pStyle w:val="style0"/>
        <w:spacing w:before="60"/>
        <w:rPr>
          <w:lang w:val="es-AR"/>
        </w:rPr>
      </w:pPr>
    </w:p>
    <w:p w14:paraId="0000001F">
      <w:pPr>
        <w:pStyle w:val="style0"/>
        <w:spacing w:before="200" w:after="80"/>
        <w:rPr>
          <w:lang w:val="es-AR"/>
        </w:rPr>
      </w:pPr>
      <w:r>
        <w:rPr>
          <w:b/>
          <w:bCs/>
          <w:color w:val="1a3a5c"/>
          <w:sz w:val="23"/>
          <w:szCs w:val="23"/>
          <w:lang w:val="es-AR"/>
        </w:rPr>
        <w:t>1.3. Fundamento constitucional nacional</w:t>
      </w:r>
    </w:p>
    <w:p w14:paraId="00000020">
      <w:pPr>
        <w:pStyle w:val="style0"/>
        <w:spacing w:before="80" w:after="80"/>
        <w:jc w:val="both"/>
        <w:rPr>
          <w:lang w:val="es-AR"/>
        </w:rPr>
      </w:pPr>
      <w:r>
        <w:rPr>
          <w:lang w:val="es-AR"/>
        </w:rPr>
        <w:t>En el plano de la Constitución Nacional, el proyecto también encuentra respaldo normativo sólido:</w:t>
      </w:r>
    </w:p>
    <w:p w14:paraId="00000021">
      <w:pPr>
        <w:pStyle w:val="style0"/>
        <w:spacing w:before="60" w:after="60"/>
        <w:ind w:left="600" w:hanging="300"/>
        <w:rPr>
          <w:lang w:val="es-AR"/>
        </w:rPr>
      </w:pPr>
      <w:r>
        <w:rPr>
          <w:b/>
          <w:bCs/>
          <w:lang w:val="es-AR"/>
        </w:rPr>
        <w:t xml:space="preserve">a) </w:t>
      </w:r>
      <w:r>
        <w:rPr>
          <w:lang w:val="es-AR"/>
        </w:rPr>
        <w:t>Artículo 75, inciso 18 — Cláusula de Prosp</w:t>
      </w:r>
      <w:r>
        <w:rPr>
          <w:lang w:val="es-AR"/>
        </w:rPr>
        <w:t>eridad: atribuye al Congreso la facultad de proveer lo conducente a la prosperidad del país, al adelanto y bienestar de todas las provincias. Las legislaturas provinciales tienen la misma competencia en su territorio, y la promoción de la compra local es u</w:t>
      </w:r>
      <w:r>
        <w:rPr>
          <w:lang w:val="es-AR"/>
        </w:rPr>
        <w:t>na herramienta directa de ese adelanto.</w:t>
      </w:r>
    </w:p>
    <w:p w14:paraId="00000022">
      <w:pPr>
        <w:pStyle w:val="style0"/>
        <w:spacing w:before="60" w:after="60"/>
        <w:ind w:left="600" w:hanging="300"/>
        <w:rPr>
          <w:lang w:val="es-AR"/>
        </w:rPr>
      </w:pPr>
      <w:r>
        <w:rPr>
          <w:b/>
          <w:bCs/>
          <w:lang w:val="es-AR"/>
        </w:rPr>
        <w:t xml:space="preserve">b) </w:t>
      </w:r>
      <w:r>
        <w:rPr>
          <w:lang w:val="es-AR"/>
        </w:rPr>
        <w:t>Artículo 75, inciso 19 — Cláusula del Progreso: establece la obligación de proveer al desarrollo humano, al progreso económico con justicia social y a la generación de empleo. La contratación local genera empleo d</w:t>
      </w:r>
      <w:r>
        <w:rPr>
          <w:lang w:val="es-AR"/>
        </w:rPr>
        <w:t>irecto e indirecto en las comunidades del interior.</w:t>
      </w:r>
    </w:p>
    <w:p w14:paraId="00000023">
      <w:pPr>
        <w:pStyle w:val="style0"/>
        <w:spacing w:before="60" w:after="60"/>
        <w:ind w:left="600" w:hanging="300"/>
        <w:rPr>
          <w:lang w:val="es-AR"/>
        </w:rPr>
      </w:pPr>
      <w:r>
        <w:rPr>
          <w:b/>
          <w:bCs/>
          <w:lang w:val="es-AR"/>
        </w:rPr>
        <w:t xml:space="preserve">c) </w:t>
      </w:r>
      <w:r>
        <w:rPr>
          <w:lang w:val="es-AR"/>
        </w:rPr>
        <w:t>Artículo 125 — Competencias Provinciales: las provincias pueden celebrar tratados parciales para fines de administración de justicia, de intereses económicos y trabajos de utilidad común, y promover su</w:t>
      </w:r>
      <w:r>
        <w:rPr>
          <w:lang w:val="es-AR"/>
        </w:rPr>
        <w:t xml:space="preserve"> industria, la inmigración, la construcción de ferrocarriles y canales, la colonización de tierras de propiedad provincial, la introducción y establecimiento de nuevas industrias. Esta cláusula habilita expresamente a las provincias a diseñar instrumentos </w:t>
      </w:r>
      <w:r>
        <w:rPr>
          <w:lang w:val="es-AR"/>
        </w:rPr>
        <w:t>de fomento productivo local.</w:t>
      </w:r>
    </w:p>
    <w:p w14:paraId="00000024">
      <w:pPr>
        <w:pStyle w:val="style0"/>
        <w:spacing w:before="60" w:after="60"/>
        <w:ind w:left="600" w:hanging="300"/>
        <w:rPr>
          <w:lang w:val="es-AR"/>
        </w:rPr>
      </w:pPr>
      <w:r>
        <w:rPr>
          <w:b/>
          <w:bCs/>
          <w:lang w:val="es-AR"/>
        </w:rPr>
        <w:t xml:space="preserve">d) </w:t>
      </w:r>
      <w:r>
        <w:rPr>
          <w:lang w:val="es-AR"/>
        </w:rPr>
        <w:t>Artículo 42 — Derechos de los Consumidores y Protección de la Competencia: la Constitución Nacional protege la competencia frente a toda forma de distorsión. La presente ley no restringe la competencia, sino que establece cr</w:t>
      </w:r>
      <w:r>
        <w:rPr>
          <w:lang w:val="es-AR"/>
        </w:rPr>
        <w:t>iterios objetivos y transparentes de preferencia dentro de márgenes razonables y verificables, compatibles con los principios de concurrencia.</w:t>
      </w:r>
    </w:p>
    <w:p w14:paraId="00000025">
      <w:pPr>
        <w:pStyle w:val="style0"/>
        <w:spacing w:before="60"/>
        <w:rPr>
          <w:lang w:val="es-AR"/>
        </w:rPr>
      </w:pPr>
    </w:p>
    <w:p w14:paraId="00000026">
      <w:pPr>
        <w:pStyle w:val="style0"/>
        <w:spacing w:before="200" w:after="80"/>
        <w:rPr>
          <w:lang w:val="es-AR"/>
        </w:rPr>
      </w:pPr>
      <w:r>
        <w:rPr>
          <w:b/>
          <w:bCs/>
          <w:color w:val="1a3a5c"/>
          <w:sz w:val="23"/>
          <w:szCs w:val="23"/>
          <w:lang w:val="es-AR"/>
        </w:rPr>
        <w:t>1.4. El gasto público como herramienta de política económica territorial</w:t>
      </w:r>
    </w:p>
    <w:p w14:paraId="00000027">
      <w:pPr>
        <w:pStyle w:val="style0"/>
        <w:spacing w:before="80" w:after="80"/>
        <w:jc w:val="both"/>
        <w:rPr>
          <w:lang w:val="es-AR"/>
        </w:rPr>
      </w:pPr>
      <w:r>
        <w:rPr>
          <w:lang w:val="es-AR"/>
        </w:rPr>
        <w:t xml:space="preserve">El Estado provincial es, en la mayoría </w:t>
      </w:r>
      <w:r>
        <w:rPr>
          <w:lang w:val="es-AR"/>
        </w:rPr>
        <w:t xml:space="preserve">de los departamentos del interior riojano, el principal demandante de bienes y servicios. Esto confiere a sus decisiones de compra un peso económico extraordinario: cada peso del gasto público que se queda en el departamento donde se ejecuta </w:t>
      </w:r>
      <w:r>
        <w:rPr>
          <w:lang w:val="es-AR"/>
        </w:rPr>
        <w:t xml:space="preserve">multiplica su </w:t>
      </w:r>
      <w:r>
        <w:rPr>
          <w:lang w:val="es-AR"/>
        </w:rPr>
        <w:t>impacto a través del efecto del multiplicador keynesiano local —generando demanda adicional, empleo, ingresos y consumo en la comunidad.</w:t>
      </w:r>
    </w:p>
    <w:p w14:paraId="00000028">
      <w:pPr>
        <w:pStyle w:val="style0"/>
        <w:spacing w:before="80" w:after="80"/>
        <w:jc w:val="both"/>
        <w:rPr>
          <w:lang w:val="es-AR"/>
        </w:rPr>
      </w:pPr>
      <w:r>
        <w:rPr>
          <w:lang w:val="es-AR"/>
        </w:rPr>
        <w:t>Este principio, ampliamente documentado en la literatura de economía del desarrollo regional, tiene una aplicación dire</w:t>
      </w:r>
      <w:r>
        <w:rPr>
          <w:lang w:val="es-AR"/>
        </w:rPr>
        <w:t xml:space="preserve">cta en la realidad riojana: en la </w:t>
      </w:r>
      <w:r>
        <w:rPr>
          <w:lang w:val="es-AR"/>
        </w:rPr>
        <w:t>mayoría</w:t>
      </w:r>
      <w:r>
        <w:rPr>
          <w:lang w:val="es-AR"/>
        </w:rPr>
        <w:t xml:space="preserve"> de los departamentos donde la actividad económica privada es acotada y el empleo público representa una fracción significativa de los ingresos locales, la política de compras del Estado puede ser la diferencia entr</w:t>
      </w:r>
      <w:r>
        <w:rPr>
          <w:lang w:val="es-AR"/>
        </w:rPr>
        <w:t>e una economía local con dinamismo propio o una economía de pura dependencia de transferencias.</w:t>
      </w:r>
    </w:p>
    <w:p w14:paraId="00000029">
      <w:pPr>
        <w:pStyle w:val="style0"/>
        <w:spacing w:before="80" w:after="80"/>
        <w:jc w:val="both"/>
        <w:rPr>
          <w:lang w:val="es-AR"/>
        </w:rPr>
      </w:pPr>
      <w:r>
        <w:rPr>
          <w:lang w:val="es-AR"/>
        </w:rPr>
        <w:t>Orientar el gasto público hacia proveedores locales no es, por lo tanto, un acto de proteccionismo irracional: es una decisión de política económica territorial</w:t>
      </w:r>
      <w:r>
        <w:rPr>
          <w:lang w:val="es-AR"/>
        </w:rPr>
        <w:t xml:space="preserve"> fundamentada en la lógica del desarrollo endógeno, que busca activar las capacidades productivas existentes en cada departamento como base de un desarrollo sostenible a largo plazo.</w:t>
      </w:r>
    </w:p>
    <w:p w14:paraId="0000002A">
      <w:pPr>
        <w:pStyle w:val="style0"/>
        <w:spacing w:before="60"/>
        <w:rPr>
          <w:lang w:val="es-AR"/>
        </w:rPr>
      </w:pPr>
    </w:p>
    <w:p w14:paraId="0000002B">
      <w:pPr>
        <w:pStyle w:val="style0"/>
        <w:spacing w:before="200" w:after="80"/>
        <w:rPr>
          <w:lang w:val="es-AR"/>
        </w:rPr>
      </w:pPr>
      <w:r>
        <w:rPr>
          <w:b/>
          <w:bCs/>
          <w:color w:val="1a3a5c"/>
          <w:sz w:val="23"/>
          <w:szCs w:val="23"/>
          <w:lang w:val="es-AR"/>
        </w:rPr>
        <w:t>1.5. Transparencia, anti-corrupción y límites a la discrecionalidad</w:t>
      </w:r>
    </w:p>
    <w:p w14:paraId="0000002C">
      <w:pPr>
        <w:pStyle w:val="style0"/>
        <w:spacing w:before="80" w:after="80"/>
        <w:jc w:val="both"/>
        <w:rPr>
          <w:lang w:val="es-AR"/>
        </w:rPr>
      </w:pPr>
      <w:r>
        <w:rPr>
          <w:lang w:val="es-AR"/>
        </w:rPr>
        <w:t>Un a</w:t>
      </w:r>
      <w:r>
        <w:rPr>
          <w:lang w:val="es-AR"/>
        </w:rPr>
        <w:t>specto central del diseño de la presente ley es su atención explícita a los riesgos de discrecionalidad y corrupción que cualquier régimen de preferencia puede generar si no está adecuadamente diseñado. El proyecto incorpora, en este sentido, un conjunto d</w:t>
      </w:r>
      <w:r>
        <w:rPr>
          <w:lang w:val="es-AR"/>
        </w:rPr>
        <w:t>e salvaguardas sistémicas que distinguen esta iniciativa de otros instrumentos similares:</w:t>
      </w:r>
    </w:p>
    <w:p w14:paraId="0000002D">
      <w:pPr>
        <w:pStyle w:val="style0"/>
        <w:spacing w:before="60" w:after="60"/>
        <w:ind w:left="600" w:hanging="300"/>
        <w:rPr>
          <w:lang w:val="es-AR"/>
        </w:rPr>
      </w:pPr>
      <w:r>
        <w:rPr>
          <w:b/>
          <w:bCs/>
          <w:lang w:val="es-AR"/>
        </w:rPr>
        <w:t xml:space="preserve">› </w:t>
      </w:r>
      <w:r>
        <w:rPr>
          <w:lang w:val="es-AR"/>
        </w:rPr>
        <w:t xml:space="preserve">Definición de "proveedor local": no basta la mera constitución de un domicilio formal; se exige la acreditación de actividad económica real, continua y comprobable </w:t>
      </w:r>
      <w:r>
        <w:rPr>
          <w:lang w:val="es-AR"/>
        </w:rPr>
        <w:t>vinculada al objeto de la contratación. Esto cierra la puerta a la figura del "testaferro local" creado ad hoc para captar contratos.</w:t>
      </w:r>
    </w:p>
    <w:p w14:paraId="0000002E">
      <w:pPr>
        <w:pStyle w:val="style0"/>
        <w:spacing w:before="60" w:after="60"/>
        <w:ind w:left="600" w:hanging="300"/>
        <w:rPr>
          <w:lang w:val="es-AR"/>
        </w:rPr>
      </w:pPr>
      <w:r>
        <w:rPr>
          <w:b/>
          <w:bCs/>
          <w:lang w:val="es-AR"/>
        </w:rPr>
        <w:t xml:space="preserve">› </w:t>
      </w:r>
      <w:r>
        <w:rPr>
          <w:lang w:val="es-AR"/>
        </w:rPr>
        <w:t>Publicidad obligatoria de todos los actos del proceso: convocatorias, pliegos, ofertas, dictámenes y adjudicaciones deben ser públicos y accesibles, lo que permite el control ciudadano y legislativo del sistema.</w:t>
      </w:r>
    </w:p>
    <w:p w14:paraId="0000002F">
      <w:pPr>
        <w:pStyle w:val="style0"/>
        <w:spacing w:before="60" w:after="60"/>
        <w:ind w:left="600" w:hanging="300"/>
        <w:rPr>
          <w:lang w:val="es-AR"/>
        </w:rPr>
      </w:pPr>
      <w:r>
        <w:rPr>
          <w:b/>
          <w:bCs/>
          <w:lang w:val="es-AR"/>
        </w:rPr>
        <w:t xml:space="preserve">› </w:t>
      </w:r>
      <w:r>
        <w:rPr>
          <w:lang w:val="es-AR"/>
        </w:rPr>
        <w:t>Justificación técnica fundada para la cont</w:t>
      </w:r>
      <w:r>
        <w:rPr>
          <w:lang w:val="es-AR"/>
        </w:rPr>
        <w:t>ratación directa y para la excepción en favor de proveedores externos: toda decisión que se aparte del procedimiento ordinario o de la preferencia local debe ser motivada por escrito, con criterios objetivos y verificables.</w:t>
      </w:r>
    </w:p>
    <w:p w14:paraId="00000030">
      <w:pPr>
        <w:pStyle w:val="style0"/>
        <w:spacing w:before="60" w:after="60"/>
        <w:ind w:left="600" w:hanging="300"/>
        <w:rPr>
          <w:lang w:val="es-AR"/>
        </w:rPr>
      </w:pPr>
      <w:r>
        <w:rPr>
          <w:b/>
          <w:bCs/>
          <w:lang w:val="es-AR"/>
        </w:rPr>
        <w:t xml:space="preserve">› </w:t>
      </w:r>
      <w:r>
        <w:rPr>
          <w:lang w:val="es-AR"/>
        </w:rPr>
        <w:t>Registro Provincial de Proveed</w:t>
      </w:r>
      <w:r>
        <w:rPr>
          <w:lang w:val="es-AR"/>
        </w:rPr>
        <w:t>ores Locales gratuito y público: evita la arbitrariedad en la selección de proveedores y crea un sistema de información accesible para todos los actores.</w:t>
      </w:r>
    </w:p>
    <w:p w14:paraId="00000031">
      <w:pPr>
        <w:pStyle w:val="style0"/>
        <w:spacing w:before="60" w:after="60"/>
        <w:ind w:left="600" w:hanging="300"/>
        <w:rPr>
          <w:lang w:val="es-AR"/>
        </w:rPr>
      </w:pPr>
      <w:r>
        <w:rPr>
          <w:b/>
          <w:bCs/>
          <w:lang w:val="es-AR"/>
        </w:rPr>
        <w:t xml:space="preserve">› </w:t>
      </w:r>
      <w:r>
        <w:rPr>
          <w:lang w:val="es-AR"/>
        </w:rPr>
        <w:t>Rendición de cuentas periódica ante la Legislatura: el informe anual de gestión permite el control p</w:t>
      </w:r>
      <w:r>
        <w:rPr>
          <w:lang w:val="es-AR"/>
        </w:rPr>
        <w:t>arlamentario efectivo del funcionamiento del régimen.</w:t>
      </w:r>
    </w:p>
    <w:p w14:paraId="00000032">
      <w:pPr>
        <w:pStyle w:val="style0"/>
        <w:spacing w:before="80" w:after="80"/>
        <w:jc w:val="both"/>
        <w:rPr>
          <w:lang w:val="es-AR"/>
        </w:rPr>
      </w:pPr>
      <w:r>
        <w:rPr>
          <w:lang w:val="es-AR"/>
        </w:rPr>
        <w:t>Este diseño busca maximizar el impacto económico local del gasto público minimizando simultáneamente los riesgos de clientelismo, favoritismo o corrupción. La transparencia no es un límite a la política</w:t>
      </w:r>
      <w:r>
        <w:rPr>
          <w:lang w:val="es-AR"/>
        </w:rPr>
        <w:t xml:space="preserve"> de compra local: es su condición de legitimidad.</w:t>
      </w:r>
    </w:p>
    <w:p w14:paraId="00000033">
      <w:pPr>
        <w:pStyle w:val="style0"/>
        <w:spacing w:before="60"/>
        <w:rPr>
          <w:lang w:val="es-AR"/>
        </w:rPr>
      </w:pPr>
    </w:p>
    <w:p w14:paraId="00000034">
      <w:pPr>
        <w:pStyle w:val="style0"/>
        <w:spacing w:before="200" w:after="80"/>
        <w:rPr>
          <w:lang w:val="es-AR"/>
        </w:rPr>
      </w:pPr>
      <w:r>
        <w:rPr>
          <w:b/>
          <w:bCs/>
          <w:color w:val="1a3a5c"/>
          <w:sz w:val="23"/>
          <w:szCs w:val="23"/>
          <w:lang w:val="es-AR"/>
        </w:rPr>
        <w:t>1.6. Experiencias comparadas y viabilidad del instrumento</w:t>
      </w:r>
    </w:p>
    <w:p w14:paraId="00000035">
      <w:pPr>
        <w:pStyle w:val="style0"/>
        <w:spacing w:before="80" w:after="80"/>
        <w:jc w:val="both"/>
        <w:rPr>
          <w:lang w:val="es-AR"/>
        </w:rPr>
      </w:pPr>
      <w:r>
        <w:rPr>
          <w:lang w:val="es-AR"/>
        </w:rPr>
        <w:t>La política de "compra local" o "preferencia al proveedor local" en contrataciones públicas es un instrumento ampliamente utilizado en múltiples ju</w:t>
      </w:r>
      <w:r>
        <w:rPr>
          <w:lang w:val="es-AR"/>
        </w:rPr>
        <w:t>risdicciones</w:t>
      </w:r>
      <w:r>
        <w:rPr>
          <w:lang w:val="es-AR"/>
        </w:rPr>
        <w:t xml:space="preserve"> de </w:t>
      </w:r>
      <w:r>
        <w:rPr>
          <w:lang w:val="es-AR"/>
        </w:rPr>
        <w:t>Argentina. A nivel nacional, la Ley N° 25.300 de Fomento para la Micro, Pequeña y Mediana Empresa establece una preferencia del cinco por ciento (5%) para bienes de origen nacional en las contrataciones del Estado. Diversas provincias han a</w:t>
      </w:r>
      <w:r>
        <w:rPr>
          <w:lang w:val="es-AR"/>
        </w:rPr>
        <w:t>doptado mecanismos similares con porcentajes de preferencia que van del cinco al quince por ciento para proveedores locales o regionales.</w:t>
      </w:r>
    </w:p>
    <w:p w14:paraId="00000036">
      <w:pPr>
        <w:pStyle w:val="style0"/>
        <w:spacing w:before="80" w:after="80"/>
        <w:jc w:val="both"/>
        <w:rPr>
          <w:lang w:val="es-AR"/>
        </w:rPr>
      </w:pPr>
      <w:r>
        <w:rPr>
          <w:lang w:val="es-AR"/>
        </w:rPr>
        <w:t>La presente ley es, en definitiva, un instrumento de bajo costo fiscal, alto impacto territorial, sólido respaldo cons</w:t>
      </w:r>
      <w:r>
        <w:rPr>
          <w:lang w:val="es-AR"/>
        </w:rPr>
        <w:t>titucional y probada eficacia en otras jurisdicciones. Su implementación en La Rioja representa una oportunidad concreta para poner el gasto público al servicio del desarrollo de cada departamento de la provincia.</w:t>
      </w:r>
    </w:p>
    <w:p w14:paraId="00000037">
      <w:pPr>
        <w:pStyle w:val="style0"/>
        <w:spacing w:before="160"/>
        <w:rPr>
          <w:lang w:val="es-AR"/>
        </w:rPr>
      </w:pPr>
    </w:p>
    <w:p w14:paraId="00000038">
      <w:pPr>
        <w:pStyle w:val="style1"/>
        <w:shd w:val="clear" w:color="auto" w:fill="f2f5f8"/>
        <w:rPr>
          <w:lang w:val="es-AR"/>
        </w:rPr>
      </w:pPr>
      <w:r>
        <w:rPr>
          <w:lang w:val="es-AR"/>
        </w:rPr>
        <w:t>II. ARTICULADO</w:t>
      </w:r>
    </w:p>
    <w:p w14:paraId="00000039">
      <w:pPr>
        <w:pStyle w:val="style0"/>
        <w:spacing w:before="60"/>
        <w:rPr>
          <w:lang w:val="es-AR"/>
        </w:rPr>
      </w:pPr>
    </w:p>
    <w:p w14:paraId="0000003A">
      <w:pPr>
        <w:pStyle w:val="style0"/>
        <w:spacing w:before="280" w:after="100"/>
        <w:rPr>
          <w:lang w:val="es-AR"/>
        </w:rPr>
      </w:pPr>
      <w:r>
        <w:rPr>
          <w:b/>
          <w:bCs/>
          <w:color w:val="1a3a5c"/>
          <w:sz w:val="23"/>
          <w:szCs w:val="23"/>
          <w:lang w:val="es-AR"/>
        </w:rPr>
        <w:t>CAPÍTULO I — CREACIÓN, OBJETO Y ÁMBITO DE APLICACIÓN</w:t>
      </w:r>
    </w:p>
    <w:p w14:paraId="0000003B">
      <w:pPr>
        <w:pStyle w:val="style0"/>
        <w:spacing w:before="240" w:after="60"/>
        <w:rPr>
          <w:lang w:val="es-AR"/>
        </w:rPr>
      </w:pPr>
      <w:r>
        <w:rPr>
          <w:b/>
          <w:bCs/>
          <w:color w:val="8b6914"/>
          <w:sz w:val="23"/>
          <w:szCs w:val="23"/>
          <w:lang w:val="es-AR"/>
        </w:rPr>
        <w:t>Artículo 1° — Creación y objeto</w:t>
      </w:r>
    </w:p>
    <w:p w14:paraId="0000003C">
      <w:pPr>
        <w:pStyle w:val="style0"/>
        <w:spacing w:before="80" w:after="80"/>
        <w:jc w:val="both"/>
        <w:rPr>
          <w:lang w:val="es-AR"/>
        </w:rPr>
      </w:pPr>
      <w:r>
        <w:rPr>
          <w:lang w:val="es-AR"/>
        </w:rPr>
        <w:t>Créase el "Régimen de Promoción de la Compra y Contratación Local" (en adelante "el Régimen"), con el objeto de promover el desarrollo económico local, fortalecer el entra</w:t>
      </w:r>
      <w:r>
        <w:rPr>
          <w:lang w:val="es-AR"/>
        </w:rPr>
        <w:t>mado productivo departamental y generar empleo genuino en las comunidades del interior, mediante la priorización de proveedores radicados en cada departamento en las contrataciones realizadas por el Estado provincial, dentro de los límites y condiciones qu</w:t>
      </w:r>
      <w:r>
        <w:rPr>
          <w:lang w:val="es-AR"/>
        </w:rPr>
        <w:t>e establece la presente ley. Invítase a los municipios de la Provincia a adherir al presente Régimen.</w:t>
      </w:r>
    </w:p>
    <w:p w14:paraId="0000003D">
      <w:pPr>
        <w:pStyle w:val="style0"/>
        <w:spacing w:before="240" w:after="60"/>
        <w:rPr>
          <w:lang w:val="es-AR"/>
        </w:rPr>
      </w:pPr>
      <w:r>
        <w:rPr>
          <w:b/>
          <w:bCs/>
          <w:color w:val="8b6914"/>
          <w:sz w:val="23"/>
          <w:szCs w:val="23"/>
          <w:lang w:val="es-AR"/>
        </w:rPr>
        <w:t>Artículo 2° — Ámbito de aplicación</w:t>
      </w:r>
    </w:p>
    <w:p w14:paraId="0000003E">
      <w:pPr>
        <w:pStyle w:val="style0"/>
        <w:spacing w:before="80" w:after="80"/>
        <w:jc w:val="both"/>
        <w:rPr>
          <w:lang w:val="es-AR"/>
        </w:rPr>
      </w:pPr>
      <w:r>
        <w:rPr>
          <w:lang w:val="es-AR"/>
        </w:rPr>
        <w:t>El presente Régimen será de aplicación obligatoria para:</w:t>
      </w:r>
    </w:p>
    <w:p w14:paraId="0000003F">
      <w:pPr>
        <w:pStyle w:val="style0"/>
        <w:spacing w:before="60" w:after="60"/>
        <w:ind w:left="600" w:hanging="300"/>
        <w:rPr>
          <w:lang w:val="es-AR"/>
        </w:rPr>
      </w:pPr>
      <w:r>
        <w:rPr>
          <w:b/>
          <w:bCs/>
          <w:lang w:val="es-AR"/>
        </w:rPr>
        <w:t xml:space="preserve">a) </w:t>
      </w:r>
      <w:r>
        <w:rPr>
          <w:lang w:val="es-AR"/>
        </w:rPr>
        <w:t>Los Poderes Ejecutivo, Legislativo y Judicial de la Provinc</w:t>
      </w:r>
      <w:r>
        <w:rPr>
          <w:lang w:val="es-AR"/>
        </w:rPr>
        <w:t>ia de La Rioja.</w:t>
      </w:r>
    </w:p>
    <w:p w14:paraId="00000040">
      <w:pPr>
        <w:pStyle w:val="style0"/>
        <w:spacing w:before="60" w:after="60"/>
        <w:ind w:left="600" w:hanging="300"/>
        <w:rPr>
          <w:lang w:val="es-AR"/>
        </w:rPr>
      </w:pPr>
      <w:r>
        <w:rPr>
          <w:b/>
          <w:bCs/>
          <w:lang w:val="es-AR"/>
        </w:rPr>
        <w:t xml:space="preserve">b) </w:t>
      </w:r>
      <w:r>
        <w:rPr>
          <w:lang w:val="es-AR"/>
        </w:rPr>
        <w:t>Los organismos descentralizados, autárquicos y entidades autárquicas del Estado provincial.</w:t>
      </w:r>
    </w:p>
    <w:p w14:paraId="00000041">
      <w:pPr>
        <w:pStyle w:val="style0"/>
        <w:spacing w:before="60" w:after="60"/>
        <w:ind w:left="600" w:hanging="300"/>
        <w:rPr>
          <w:lang w:val="es-AR"/>
        </w:rPr>
      </w:pPr>
      <w:r>
        <w:rPr>
          <w:b/>
          <w:bCs/>
          <w:lang w:val="es-AR"/>
        </w:rPr>
        <w:t xml:space="preserve">c) </w:t>
      </w:r>
      <w:r>
        <w:rPr>
          <w:lang w:val="es-AR"/>
        </w:rPr>
        <w:t>Las empresas y sociedades del Estado provincial con participación mayoritaria.</w:t>
      </w:r>
    </w:p>
    <w:p w14:paraId="00000042">
      <w:pPr>
        <w:pStyle w:val="style0"/>
        <w:spacing w:before="60" w:after="60"/>
        <w:ind w:left="600" w:hanging="300"/>
        <w:rPr>
          <w:lang w:val="es-AR"/>
        </w:rPr>
      </w:pPr>
      <w:r>
        <w:rPr>
          <w:b/>
          <w:bCs/>
          <w:lang w:val="es-AR"/>
        </w:rPr>
        <w:t xml:space="preserve">d) </w:t>
      </w:r>
      <w:r>
        <w:rPr>
          <w:lang w:val="es-AR"/>
        </w:rPr>
        <w:t>Los fondos fiduciarios con participación estatal mayoritaria</w:t>
      </w:r>
      <w:r>
        <w:rPr>
          <w:lang w:val="es-AR"/>
        </w:rPr>
        <w:t>.</w:t>
      </w:r>
    </w:p>
    <w:p w14:paraId="00000043">
      <w:pPr>
        <w:pStyle w:val="style0"/>
        <w:spacing w:before="80" w:after="80"/>
        <w:jc w:val="both"/>
        <w:rPr>
          <w:lang w:val="es-AR"/>
        </w:rPr>
      </w:pPr>
      <w:r>
        <w:rPr>
          <w:lang w:val="es-AR"/>
        </w:rPr>
        <w:t>Los municipios que adhieran al Régimen quedan alcanzados por sus disposiciones en su respectiva jurisdicción.</w:t>
      </w:r>
    </w:p>
    <w:p w14:paraId="00000044">
      <w:pPr>
        <w:pStyle w:val="style0"/>
        <w:spacing w:before="240" w:after="60"/>
        <w:rPr>
          <w:lang w:val="es-AR"/>
        </w:rPr>
      </w:pPr>
      <w:r>
        <w:rPr>
          <w:b/>
          <w:bCs/>
          <w:color w:val="8b6914"/>
          <w:sz w:val="23"/>
          <w:szCs w:val="23"/>
          <w:lang w:val="es-AR"/>
        </w:rPr>
        <w:t>Artículo 3° — Definición de proveedor local</w:t>
      </w:r>
    </w:p>
    <w:p w14:paraId="00000045">
      <w:pPr>
        <w:pStyle w:val="style0"/>
        <w:spacing w:before="80" w:after="80"/>
        <w:jc w:val="both"/>
        <w:rPr>
          <w:lang w:val="es-AR"/>
        </w:rPr>
      </w:pPr>
      <w:r>
        <w:rPr>
          <w:lang w:val="es-AR"/>
        </w:rPr>
        <w:t>A los efectos de la presente ley, se considerará proveedor local a toda persona humana o jurídica que reúna concurrentemente los siguientes requisitos:</w:t>
      </w:r>
    </w:p>
    <w:p w14:paraId="00000046">
      <w:pPr>
        <w:pStyle w:val="style0"/>
        <w:spacing w:before="60" w:after="60"/>
        <w:ind w:left="600" w:hanging="300"/>
        <w:rPr>
          <w:lang w:val="es-AR"/>
        </w:rPr>
      </w:pPr>
      <w:r>
        <w:rPr>
          <w:b/>
          <w:bCs/>
          <w:lang w:val="es-AR"/>
        </w:rPr>
        <w:t xml:space="preserve">a) </w:t>
      </w:r>
      <w:r>
        <w:rPr>
          <w:lang w:val="es-AR"/>
        </w:rPr>
        <w:t>Poseer domicilio legal constituido en el departamento donde se realiza la contratación con una antigü</w:t>
      </w:r>
      <w:r>
        <w:rPr>
          <w:lang w:val="es-AR"/>
        </w:rPr>
        <w:t>edad mínima que establezca la reglamentación.</w:t>
      </w:r>
    </w:p>
    <w:p w14:paraId="00000047">
      <w:pPr>
        <w:pStyle w:val="style0"/>
        <w:spacing w:before="60" w:after="60"/>
        <w:ind w:left="600" w:hanging="300"/>
        <w:rPr>
          <w:lang w:val="es-AR"/>
        </w:rPr>
      </w:pPr>
      <w:r>
        <w:rPr>
          <w:b/>
          <w:bCs/>
          <w:lang w:val="es-AR"/>
        </w:rPr>
        <w:t xml:space="preserve">b) </w:t>
      </w:r>
      <w:r>
        <w:rPr>
          <w:lang w:val="es-AR"/>
        </w:rPr>
        <w:t>Acreditar el desarrollo de actividad económica real, continua y comprobable en dicha jurisdicción, directamente vinculada al objeto de la contratación.</w:t>
      </w:r>
    </w:p>
    <w:p w14:paraId="00000048">
      <w:pPr>
        <w:pStyle w:val="style0"/>
        <w:spacing w:before="60" w:after="60"/>
        <w:ind w:left="600" w:hanging="300"/>
        <w:rPr>
          <w:lang w:val="es-AR"/>
        </w:rPr>
      </w:pPr>
      <w:r>
        <w:rPr>
          <w:b/>
          <w:bCs/>
          <w:lang w:val="es-AR"/>
        </w:rPr>
        <w:t xml:space="preserve">c) </w:t>
      </w:r>
      <w:r>
        <w:rPr>
          <w:lang w:val="es-AR"/>
        </w:rPr>
        <w:t>Estar inscripto en el Registro Provincial de Proveed</w:t>
      </w:r>
      <w:r>
        <w:rPr>
          <w:lang w:val="es-AR"/>
        </w:rPr>
        <w:t>ores Locales creado por la presente ley.</w:t>
      </w:r>
    </w:p>
    <w:p w14:paraId="00000049">
      <w:pPr>
        <w:pStyle w:val="style0"/>
        <w:spacing w:before="60" w:after="60"/>
        <w:ind w:left="600" w:hanging="300"/>
        <w:rPr>
          <w:lang w:val="es-AR"/>
        </w:rPr>
      </w:pPr>
      <w:r>
        <w:rPr>
          <w:b/>
          <w:bCs/>
          <w:lang w:val="es-AR"/>
        </w:rPr>
        <w:t xml:space="preserve">d) </w:t>
      </w:r>
      <w:r>
        <w:rPr>
          <w:lang w:val="es-AR"/>
        </w:rPr>
        <w:t>Estar al día en el cumplimiento de sus obligaciones fiscales y previsionales.</w:t>
      </w:r>
    </w:p>
    <w:p w14:paraId="0000004A">
      <w:pPr>
        <w:pStyle w:val="style0"/>
        <w:spacing w:before="80" w:after="80"/>
        <w:jc w:val="both"/>
        <w:rPr>
          <w:lang w:val="es-AR"/>
        </w:rPr>
      </w:pPr>
      <w:r>
        <w:rPr>
          <w:lang w:val="es-AR"/>
        </w:rPr>
        <w:t>No será suficiente la mera constitución de domicilio si no se verifica el desarrollo efectivo de actividad económica en el lugar. La A</w:t>
      </w:r>
      <w:r>
        <w:rPr>
          <w:lang w:val="es-AR"/>
        </w:rPr>
        <w:t>utoridad de Aplicación podrá requerir en cualquier momento la documentación necesaria para verificar el cumplimiento de estos requisitos.</w:t>
      </w:r>
    </w:p>
    <w:p w14:paraId="0000004B">
      <w:pPr>
        <w:pStyle w:val="style0"/>
        <w:spacing w:before="60"/>
        <w:rPr>
          <w:lang w:val="es-AR"/>
        </w:rPr>
      </w:pPr>
    </w:p>
    <w:p w14:paraId="0000004C">
      <w:pPr>
        <w:pStyle w:val="style0"/>
        <w:spacing w:before="280" w:after="100"/>
        <w:rPr>
          <w:lang w:val="es-AR"/>
        </w:rPr>
      </w:pPr>
      <w:r>
        <w:rPr>
          <w:b/>
          <w:bCs/>
          <w:color w:val="1a3a5c"/>
          <w:sz w:val="23"/>
          <w:szCs w:val="23"/>
          <w:lang w:val="es-AR"/>
        </w:rPr>
        <w:t>CAPÍTULO II — PROCEDIMIENTOS DE CONTRATACIÓN Y CRITERIOS DE PREFERENCIA</w:t>
      </w:r>
    </w:p>
    <w:p w14:paraId="0000004D">
      <w:pPr>
        <w:pStyle w:val="style0"/>
        <w:spacing w:before="240" w:after="60"/>
        <w:rPr>
          <w:lang w:val="es-AR"/>
        </w:rPr>
      </w:pPr>
      <w:r>
        <w:rPr>
          <w:b/>
          <w:bCs/>
          <w:color w:val="8b6914"/>
          <w:sz w:val="23"/>
          <w:szCs w:val="23"/>
          <w:lang w:val="es-AR"/>
        </w:rPr>
        <w:t>Artículo 4° — Procedimientos de contratación</w:t>
      </w:r>
    </w:p>
    <w:p w14:paraId="0000004E">
      <w:pPr>
        <w:pStyle w:val="style0"/>
        <w:spacing w:before="80" w:after="80"/>
        <w:jc w:val="both"/>
        <w:rPr>
          <w:lang w:val="es-AR"/>
        </w:rPr>
      </w:pPr>
      <w:r>
        <w:rPr>
          <w:lang w:val="es-AR"/>
        </w:rPr>
        <w:t>Las contrataciones alcanzadas por el presente Régimen deberán realizarse mediante procedimientos que garanticen transparencia, publicidad y competencia. Los procedimientos admitidos son:</w:t>
      </w:r>
    </w:p>
    <w:p w14:paraId="0000004F">
      <w:pPr>
        <w:pStyle w:val="style0"/>
        <w:spacing w:before="60" w:after="60"/>
        <w:ind w:left="600" w:hanging="300"/>
        <w:rPr>
          <w:lang w:val="es-AR"/>
        </w:rPr>
      </w:pPr>
      <w:r>
        <w:rPr>
          <w:b/>
          <w:bCs/>
          <w:color w:val="1a3a5c"/>
          <w:lang w:val="es-AR"/>
        </w:rPr>
        <w:t xml:space="preserve">a) </w:t>
      </w:r>
      <w:r>
        <w:rPr>
          <w:lang w:val="es-AR"/>
        </w:rPr>
        <w:t xml:space="preserve">Licitación pública: procedimiento abierto a todos los proveedores </w:t>
      </w:r>
      <w:r>
        <w:rPr>
          <w:lang w:val="es-AR"/>
        </w:rPr>
        <w:t>interesados, obligatorio para los montos que establezca la reglamentación.</w:t>
      </w:r>
    </w:p>
    <w:p w14:paraId="00000050">
      <w:pPr>
        <w:pStyle w:val="style0"/>
        <w:spacing w:before="60" w:after="60"/>
        <w:ind w:left="600" w:hanging="300"/>
        <w:rPr>
          <w:lang w:val="es-AR"/>
        </w:rPr>
      </w:pPr>
      <w:r>
        <w:rPr>
          <w:b/>
          <w:bCs/>
          <w:lang w:val="es-AR"/>
        </w:rPr>
        <w:t xml:space="preserve">b) </w:t>
      </w:r>
      <w:r>
        <w:rPr>
          <w:lang w:val="es-AR"/>
        </w:rPr>
        <w:t>Licitación privada: procedimiento en el que se invita a participar a proveedores previamente seleccionados, aplicable en los supuestos y montos que establezca la reglamentación.</w:t>
      </w:r>
    </w:p>
    <w:p w14:paraId="00000051">
      <w:pPr>
        <w:pStyle w:val="style0"/>
        <w:spacing w:before="60" w:after="60"/>
        <w:ind w:left="600" w:hanging="300"/>
        <w:rPr>
          <w:lang w:val="es-AR"/>
        </w:rPr>
      </w:pPr>
      <w:r>
        <w:rPr>
          <w:b/>
          <w:bCs/>
          <w:lang w:val="es-AR"/>
        </w:rPr>
        <w:t xml:space="preserve">c) </w:t>
      </w:r>
      <w:r>
        <w:rPr>
          <w:lang w:val="es-AR"/>
        </w:rPr>
        <w:t>Concurso de precios: procedimiento de comparación de ofertas entre un mínimo de tres (3) proveedores, aplicable para contrataciones de monto medio según reglamentación.</w:t>
      </w:r>
    </w:p>
    <w:p w14:paraId="00000052">
      <w:pPr>
        <w:pStyle w:val="style0"/>
        <w:spacing w:before="60" w:after="60"/>
        <w:ind w:left="600" w:hanging="300"/>
        <w:rPr>
          <w:lang w:val="es-AR"/>
        </w:rPr>
      </w:pPr>
      <w:r>
        <w:rPr>
          <w:b/>
          <w:bCs/>
          <w:lang w:val="es-AR"/>
        </w:rPr>
        <w:t xml:space="preserve">d) </w:t>
      </w:r>
      <w:r>
        <w:rPr>
          <w:lang w:val="es-AR"/>
        </w:rPr>
        <w:t xml:space="preserve">Contratación directa debidamente fundada: procedimiento de carácter excepcional, </w:t>
      </w:r>
      <w:r>
        <w:rPr>
          <w:lang w:val="es-AR"/>
        </w:rPr>
        <w:t>aplicable únicamente cuando: (i) no exista pluralidad de oferentes; (ii) exista urgencia debidamente acreditada que impida la realización de otro procedimiento; (iii) el monto de la contratación sea reducido conforme lo establezca la reglamentación; o (iv)</w:t>
      </w:r>
      <w:r>
        <w:rPr>
          <w:lang w:val="es-AR"/>
        </w:rPr>
        <w:t xml:space="preserve"> existan razones técnicas objetivas y verificables que imposibiliten la concurrencia de múltiples oferentes, tales como la existencia de un único proveedor posible, requerimiento de compatibilidad con sistemas preexistentes, repuestos originales o condicio</w:t>
      </w:r>
      <w:r>
        <w:rPr>
          <w:lang w:val="es-AR"/>
        </w:rPr>
        <w:t>nes de exclusividad. En todos los casos de contratación directa, deberá dejarse constancia escrita, fundada y pública de los motivos que la justifican, con el correspondiente informe técnico incorporado al expediente.</w:t>
      </w:r>
    </w:p>
    <w:p w14:paraId="00000053">
      <w:pPr>
        <w:pStyle w:val="style0"/>
        <w:spacing w:before="80" w:after="80"/>
        <w:jc w:val="both"/>
        <w:rPr>
          <w:lang w:val="es-AR"/>
        </w:rPr>
      </w:pPr>
      <w:r>
        <w:rPr>
          <w:lang w:val="es-AR"/>
        </w:rPr>
        <w:t>En todos los procedimientos, los ofere</w:t>
      </w:r>
      <w:r>
        <w:rPr>
          <w:lang w:val="es-AR"/>
        </w:rPr>
        <w:t>ntes deberán acreditar idoneidad técnica y actividad económica compatible con el objeto del contrato. La falta de correspondencia será causal de rechazo de la oferta.</w:t>
      </w:r>
    </w:p>
    <w:p w14:paraId="00000054">
      <w:pPr>
        <w:pStyle w:val="style0"/>
        <w:spacing w:before="240" w:after="60"/>
        <w:rPr>
          <w:lang w:val="es-AR"/>
        </w:rPr>
      </w:pPr>
      <w:r>
        <w:rPr>
          <w:b/>
          <w:bCs/>
          <w:color w:val="8b6914"/>
          <w:sz w:val="23"/>
          <w:szCs w:val="23"/>
          <w:lang w:val="es-AR"/>
        </w:rPr>
        <w:t>Artículo 5° — Criterio de preferencia al proveedor local</w:t>
      </w:r>
    </w:p>
    <w:p w14:paraId="00000055">
      <w:pPr>
        <w:pStyle w:val="style0"/>
        <w:spacing w:before="80" w:after="80"/>
        <w:jc w:val="both"/>
        <w:rPr>
          <w:lang w:val="es-AR"/>
        </w:rPr>
      </w:pPr>
      <w:r>
        <w:rPr>
          <w:lang w:val="es-AR"/>
        </w:rPr>
        <w:t>Los organismos comprendidos en l</w:t>
      </w:r>
      <w:r>
        <w:rPr>
          <w:lang w:val="es-AR"/>
        </w:rPr>
        <w:t>a presente ley deberán priorizar la contratación de proveedores locales cuando se verifiquen simultáneamente las siguientes condiciones:</w:t>
      </w:r>
    </w:p>
    <w:p w14:paraId="00000056">
      <w:pPr>
        <w:pStyle w:val="style0"/>
        <w:spacing w:before="60" w:after="60"/>
        <w:ind w:left="600" w:hanging="300"/>
        <w:rPr>
          <w:lang w:val="es-AR"/>
        </w:rPr>
      </w:pPr>
      <w:r>
        <w:rPr>
          <w:b/>
          <w:bCs/>
          <w:lang w:val="es-AR"/>
        </w:rPr>
        <w:t xml:space="preserve">a) </w:t>
      </w:r>
      <w:r>
        <w:rPr>
          <w:lang w:val="es-AR"/>
        </w:rPr>
        <w:t>El precio ofertado por el proveedor local no supere en más de un diez por ciento (10%) el precio ofertado por provee</w:t>
      </w:r>
      <w:r>
        <w:rPr>
          <w:lang w:val="es-AR"/>
        </w:rPr>
        <w:t>dores no locales.</w:t>
      </w:r>
    </w:p>
    <w:p w14:paraId="00000057">
      <w:pPr>
        <w:pStyle w:val="style0"/>
        <w:spacing w:before="60" w:after="60"/>
        <w:ind w:left="600" w:hanging="300"/>
        <w:rPr>
          <w:lang w:val="es-AR"/>
        </w:rPr>
      </w:pPr>
      <w:r>
        <w:rPr>
          <w:b/>
          <w:bCs/>
          <w:lang w:val="es-AR"/>
        </w:rPr>
        <w:t xml:space="preserve">b) </w:t>
      </w:r>
      <w:r>
        <w:rPr>
          <w:lang w:val="es-AR"/>
        </w:rPr>
        <w:t>Se verifique equivalencia en calidad, condiciones técnicas, capacidad operativa y plazos de cumplimiento entre las ofertas comparadas.</w:t>
      </w:r>
    </w:p>
    <w:p w14:paraId="00000058">
      <w:pPr>
        <w:pStyle w:val="style0"/>
        <w:spacing w:before="80" w:after="80"/>
        <w:jc w:val="both"/>
        <w:rPr>
          <w:lang w:val="es-AR"/>
        </w:rPr>
      </w:pPr>
      <w:r>
        <w:rPr>
          <w:lang w:val="es-AR"/>
        </w:rPr>
        <w:t>En igualdad absoluta de todas las condiciones, se otorgará preferencia al proveedor local sin necesi</w:t>
      </w:r>
      <w:r>
        <w:rPr>
          <w:lang w:val="es-AR"/>
        </w:rPr>
        <w:t>dad de motivación adicional. Cuando la diferencia de precio no supere el margen establecido en el inciso a), la decisión de priorizar al proveedor local deberá ser fundada por escrito, con expresión de los criterios de política económica local que la justi</w:t>
      </w:r>
      <w:r>
        <w:rPr>
          <w:lang w:val="es-AR"/>
        </w:rPr>
        <w:t>fican.</w:t>
      </w:r>
    </w:p>
    <w:p w14:paraId="00000059">
      <w:pPr>
        <w:pStyle w:val="style0"/>
        <w:spacing w:before="240" w:after="60"/>
        <w:rPr>
          <w:lang w:val="es-AR"/>
        </w:rPr>
      </w:pPr>
      <w:r>
        <w:rPr>
          <w:b/>
          <w:bCs/>
          <w:color w:val="8b6914"/>
          <w:sz w:val="23"/>
          <w:szCs w:val="23"/>
          <w:lang w:val="es-AR"/>
        </w:rPr>
        <w:t>Artículo 6° — Excepción: ausencia o insuficiencia de oferta local</w:t>
      </w:r>
    </w:p>
    <w:p w14:paraId="0000005A">
      <w:pPr>
        <w:pStyle w:val="style0"/>
        <w:spacing w:before="80" w:after="80"/>
        <w:jc w:val="both"/>
        <w:rPr>
          <w:lang w:val="es-AR"/>
        </w:rPr>
      </w:pPr>
      <w:r>
        <w:rPr>
          <w:lang w:val="es-AR"/>
        </w:rPr>
        <w:t xml:space="preserve">Cuando no existan proveedores locales inscriptos en el Registro para el objeto de la contratación, o cuando los proveedores locales no cumplan con los requisitos técnicos, económicos </w:t>
      </w:r>
      <w:r>
        <w:rPr>
          <w:lang w:val="es-AR"/>
        </w:rPr>
        <w:t>o de calidad exigidos, el organismo podrá contratar con proveedores externos. En tales casos, deberá:</w:t>
      </w:r>
    </w:p>
    <w:p w14:paraId="0000005B">
      <w:pPr>
        <w:pStyle w:val="style0"/>
        <w:spacing w:before="60" w:after="60"/>
        <w:ind w:left="600" w:hanging="300"/>
        <w:rPr>
          <w:lang w:val="es-AR"/>
        </w:rPr>
      </w:pPr>
      <w:r>
        <w:rPr>
          <w:b/>
          <w:bCs/>
          <w:lang w:val="es-AR"/>
        </w:rPr>
        <w:t xml:space="preserve">a) </w:t>
      </w:r>
      <w:r>
        <w:rPr>
          <w:lang w:val="es-AR"/>
        </w:rPr>
        <w:t>Dejar constancia expresa en el expediente administrativo de la inexistencia o insuficiencia de oferta local calificada.</w:t>
      </w:r>
    </w:p>
    <w:p w14:paraId="0000005C">
      <w:pPr>
        <w:pStyle w:val="style0"/>
        <w:spacing w:before="60" w:after="60"/>
        <w:ind w:left="600" w:hanging="300"/>
        <w:rPr>
          <w:lang w:val="es-AR"/>
        </w:rPr>
      </w:pPr>
      <w:r>
        <w:rPr>
          <w:b/>
          <w:bCs/>
          <w:lang w:val="es-AR"/>
        </w:rPr>
        <w:t xml:space="preserve">b) </w:t>
      </w:r>
      <w:r>
        <w:rPr>
          <w:lang w:val="es-AR"/>
        </w:rPr>
        <w:t>Justificar técnica y económi</w:t>
      </w:r>
      <w:r>
        <w:rPr>
          <w:lang w:val="es-AR"/>
        </w:rPr>
        <w:t>camente la decisión adoptada, con criterios objetivos, verificables y vinculados a la calidad, capacidad operativa, plazos de entrega y demás condiciones propias del bien o servicio a contratar.</w:t>
      </w:r>
    </w:p>
    <w:p w14:paraId="0000005D">
      <w:pPr>
        <w:pStyle w:val="style0"/>
        <w:spacing w:before="60" w:after="60"/>
        <w:ind w:left="600" w:hanging="300"/>
        <w:rPr>
          <w:lang w:val="es-AR"/>
        </w:rPr>
      </w:pPr>
      <w:r>
        <w:rPr>
          <w:b/>
          <w:bCs/>
          <w:lang w:val="es-AR"/>
        </w:rPr>
        <w:t xml:space="preserve">c) </w:t>
      </w:r>
      <w:r>
        <w:rPr>
          <w:lang w:val="es-AR"/>
        </w:rPr>
        <w:t>Publicar dicha justificación junto con la resolución de adjudicación.</w:t>
      </w:r>
    </w:p>
    <w:p w14:paraId="0000005E">
      <w:pPr>
        <w:pStyle w:val="style0"/>
        <w:spacing w:before="60"/>
        <w:rPr>
          <w:lang w:val="es-AR"/>
        </w:rPr>
      </w:pPr>
    </w:p>
    <w:p w14:paraId="0000005F">
      <w:pPr>
        <w:pStyle w:val="style0"/>
        <w:spacing w:before="280" w:after="100"/>
        <w:rPr>
          <w:lang w:val="es-AR"/>
        </w:rPr>
      </w:pPr>
      <w:r>
        <w:rPr>
          <w:b/>
          <w:bCs/>
          <w:color w:val="1a3a5c"/>
          <w:sz w:val="23"/>
          <w:szCs w:val="23"/>
          <w:lang w:val="es-AR"/>
        </w:rPr>
        <w:t>CAPÍTULO III — REGISTRO PROVINCIAL DE PROVEEDORES LOCALES</w:t>
      </w:r>
    </w:p>
    <w:p w14:paraId="00000060">
      <w:pPr>
        <w:pStyle w:val="style0"/>
        <w:spacing w:before="240" w:after="60"/>
        <w:rPr>
          <w:lang w:val="es-AR"/>
        </w:rPr>
      </w:pPr>
      <w:r>
        <w:rPr>
          <w:b/>
          <w:bCs/>
          <w:color w:val="8b6914"/>
          <w:sz w:val="23"/>
          <w:szCs w:val="23"/>
          <w:lang w:val="es-AR"/>
        </w:rPr>
        <w:t>Artículo 7° — Creación del Registro</w:t>
      </w:r>
    </w:p>
    <w:p w14:paraId="00000061">
      <w:pPr>
        <w:pStyle w:val="style0"/>
        <w:spacing w:before="80" w:after="80"/>
        <w:jc w:val="both"/>
        <w:rPr>
          <w:lang w:val="es-AR"/>
        </w:rPr>
      </w:pPr>
      <w:r>
        <w:rPr>
          <w:lang w:val="es-AR"/>
        </w:rPr>
        <w:t>Créase el Registro Provincial de Proveedores Locales (en adelante "el Registro"), en el ámb</w:t>
      </w:r>
      <w:r>
        <w:rPr>
          <w:lang w:val="es-AR"/>
        </w:rPr>
        <w:t xml:space="preserve">ito de la Autoridad de Aplicación. El Registro será gratuito, de acceso público, y se actualizará de </w:t>
      </w:r>
      <w:r>
        <w:rPr>
          <w:lang w:val="es-AR"/>
        </w:rPr>
        <w:t xml:space="preserve">manera </w:t>
      </w:r>
      <w:r>
        <w:rPr>
          <w:lang w:val="es-AR"/>
        </w:rPr>
        <w:t>permanente. La inscripción en el Registro es condición necesaria para acceder a los beneficios de preferencia establecidos en la presente ley.</w:t>
      </w:r>
    </w:p>
    <w:p w14:paraId="00000062">
      <w:pPr>
        <w:pStyle w:val="style0"/>
        <w:spacing w:before="240" w:after="60"/>
        <w:rPr>
          <w:lang w:val="es-AR"/>
        </w:rPr>
      </w:pPr>
      <w:r>
        <w:rPr>
          <w:b/>
          <w:bCs/>
          <w:color w:val="8b6914"/>
          <w:sz w:val="23"/>
          <w:szCs w:val="23"/>
          <w:lang w:val="es-AR"/>
        </w:rPr>
        <w:t>Artíc</w:t>
      </w:r>
      <w:r>
        <w:rPr>
          <w:b/>
          <w:bCs/>
          <w:color w:val="8b6914"/>
          <w:sz w:val="23"/>
          <w:szCs w:val="23"/>
          <w:lang w:val="es-AR"/>
        </w:rPr>
        <w:t>ulo 8° — Requisitos de inscripción</w:t>
      </w:r>
    </w:p>
    <w:p w14:paraId="00000063">
      <w:pPr>
        <w:pStyle w:val="style0"/>
        <w:spacing w:before="80" w:after="80"/>
        <w:jc w:val="both"/>
        <w:rPr>
          <w:lang w:val="es-AR"/>
        </w:rPr>
      </w:pPr>
      <w:r>
        <w:rPr>
          <w:lang w:val="es-AR"/>
        </w:rPr>
        <w:t>Para la inscripción en el Registro, los proveedores deberán presentar:</w:t>
      </w:r>
    </w:p>
    <w:p w14:paraId="00000064">
      <w:pPr>
        <w:pStyle w:val="style0"/>
        <w:spacing w:before="60" w:after="60"/>
        <w:ind w:left="600" w:hanging="300"/>
        <w:rPr>
          <w:lang w:val="es-AR"/>
        </w:rPr>
      </w:pPr>
      <w:r>
        <w:rPr>
          <w:b/>
          <w:bCs/>
          <w:lang w:val="es-AR"/>
        </w:rPr>
        <w:t xml:space="preserve">a) </w:t>
      </w:r>
      <w:r>
        <w:rPr>
          <w:lang w:val="es-AR"/>
        </w:rPr>
        <w:t>Documentación que acredite domicilio legal en el departamento correspondiente con la antigüedad mínima exigida.</w:t>
      </w:r>
    </w:p>
    <w:p w14:paraId="00000065">
      <w:pPr>
        <w:pStyle w:val="style0"/>
        <w:spacing w:before="60" w:after="60"/>
        <w:ind w:left="600" w:hanging="300"/>
        <w:rPr>
          <w:lang w:val="es-AR"/>
        </w:rPr>
      </w:pPr>
      <w:r>
        <w:rPr>
          <w:b/>
          <w:bCs/>
          <w:lang w:val="es-AR"/>
        </w:rPr>
        <w:t xml:space="preserve">b) </w:t>
      </w:r>
      <w:r>
        <w:rPr>
          <w:lang w:val="es-AR"/>
        </w:rPr>
        <w:t>Constancia de actividad económic</w:t>
      </w:r>
      <w:r>
        <w:rPr>
          <w:lang w:val="es-AR"/>
        </w:rPr>
        <w:t>a real en la jurisdicción, emitida por la autoridad municipal o equivalente.</w:t>
      </w:r>
    </w:p>
    <w:p w14:paraId="00000066">
      <w:pPr>
        <w:pStyle w:val="style0"/>
        <w:spacing w:before="60" w:after="60"/>
        <w:ind w:left="600" w:hanging="300"/>
        <w:rPr>
          <w:lang w:val="es-AR"/>
        </w:rPr>
      </w:pPr>
      <w:r>
        <w:rPr>
          <w:b/>
          <w:bCs/>
          <w:lang w:val="es-AR"/>
        </w:rPr>
        <w:t xml:space="preserve">c) </w:t>
      </w:r>
      <w:r>
        <w:rPr>
          <w:lang w:val="es-AR"/>
        </w:rPr>
        <w:t>Constancia de cumplimiento de obligaciones fiscales provinciales y nacionales (libre deuda o plan de pago vigente).</w:t>
      </w:r>
    </w:p>
    <w:p w14:paraId="00000067">
      <w:pPr>
        <w:pStyle w:val="style0"/>
        <w:spacing w:before="60" w:after="60"/>
        <w:ind w:left="600" w:hanging="300"/>
        <w:rPr>
          <w:lang w:val="es-AR"/>
        </w:rPr>
      </w:pPr>
      <w:r>
        <w:rPr>
          <w:b/>
          <w:bCs/>
          <w:lang w:val="es-AR"/>
        </w:rPr>
        <w:t xml:space="preserve">d) </w:t>
      </w:r>
      <w:r>
        <w:rPr>
          <w:lang w:val="es-AR"/>
        </w:rPr>
        <w:t>Constancia de cumplimiento de obligaciones previsionales.</w:t>
      </w:r>
    </w:p>
    <w:p w14:paraId="00000068">
      <w:pPr>
        <w:pStyle w:val="style0"/>
        <w:spacing w:before="60" w:after="60"/>
        <w:ind w:left="600" w:hanging="300"/>
        <w:rPr>
          <w:lang w:val="es-AR"/>
        </w:rPr>
      </w:pPr>
      <w:r>
        <w:rPr>
          <w:b/>
          <w:bCs/>
          <w:lang w:val="es-AR"/>
        </w:rPr>
        <w:t xml:space="preserve">e) </w:t>
      </w:r>
      <w:r>
        <w:rPr>
          <w:lang w:val="es-AR"/>
        </w:rPr>
        <w:t>Habilitación comercial o certificación equivalente para el ejercicio de la actividad declarada.</w:t>
      </w:r>
    </w:p>
    <w:p w14:paraId="00000069">
      <w:pPr>
        <w:pStyle w:val="style0"/>
        <w:spacing w:before="60" w:after="60"/>
        <w:ind w:left="600" w:hanging="300"/>
        <w:rPr>
          <w:lang w:val="es-AR"/>
        </w:rPr>
      </w:pPr>
      <w:r>
        <w:rPr>
          <w:b/>
          <w:bCs/>
          <w:lang w:val="es-AR"/>
        </w:rPr>
        <w:t xml:space="preserve">f) </w:t>
      </w:r>
      <w:r>
        <w:rPr>
          <w:lang w:val="es-AR"/>
        </w:rPr>
        <w:t>Declaración jurada sobre la actividad económica desarrollada y su vinculación con los bienes o servicios que se ofrece proveer al Estado.</w:t>
      </w:r>
    </w:p>
    <w:p w14:paraId="0000006A">
      <w:pPr>
        <w:pStyle w:val="style0"/>
        <w:spacing w:before="80" w:after="80"/>
        <w:jc w:val="both"/>
        <w:rPr>
          <w:lang w:val="es-AR"/>
        </w:rPr>
      </w:pPr>
      <w:r>
        <w:rPr>
          <w:lang w:val="es-AR"/>
        </w:rPr>
        <w:t>Los proveedores</w:t>
      </w:r>
      <w:r>
        <w:rPr>
          <w:lang w:val="es-AR"/>
        </w:rPr>
        <w:t xml:space="preserve"> deberán renovar su inscripción y actualizar la información con la periodicidad que establezca la reglamentación. La falsedad en cualquiera de las declaraciones o documentos presentados dará lugar a la baja inmediata del Registro, sin perjuicio de las resp</w:t>
      </w:r>
      <w:r>
        <w:rPr>
          <w:lang w:val="es-AR"/>
        </w:rPr>
        <w:t>onsabilidades penales que correspondan.</w:t>
      </w:r>
    </w:p>
    <w:p w14:paraId="0000006B">
      <w:pPr>
        <w:pStyle w:val="style0"/>
        <w:spacing w:before="60"/>
        <w:rPr>
          <w:lang w:val="es-AR"/>
        </w:rPr>
      </w:pPr>
    </w:p>
    <w:p w14:paraId="0000006C">
      <w:pPr>
        <w:pStyle w:val="style0"/>
        <w:spacing w:before="280" w:after="100"/>
        <w:rPr>
          <w:lang w:val="es-AR"/>
        </w:rPr>
      </w:pPr>
      <w:r>
        <w:rPr>
          <w:b/>
          <w:bCs/>
          <w:color w:val="1a3a5c"/>
          <w:sz w:val="23"/>
          <w:szCs w:val="23"/>
          <w:lang w:val="es-AR"/>
        </w:rPr>
        <w:t>CAPÍTULO IV — TRANSPARENCIA Y PUBLICIDAD DE LOS ACTOS</w:t>
      </w:r>
    </w:p>
    <w:p w14:paraId="0000006D">
      <w:pPr>
        <w:pStyle w:val="style0"/>
        <w:spacing w:before="240" w:after="60"/>
        <w:rPr>
          <w:lang w:val="es-AR"/>
        </w:rPr>
      </w:pPr>
      <w:r>
        <w:rPr>
          <w:b/>
          <w:bCs/>
          <w:color w:val="8b6914"/>
          <w:sz w:val="23"/>
          <w:szCs w:val="23"/>
          <w:lang w:val="es-AR"/>
        </w:rPr>
        <w:t>Artículo 9° — Obligaciones de publicidad</w:t>
      </w:r>
    </w:p>
    <w:p w14:paraId="0000006E">
      <w:pPr>
        <w:pStyle w:val="style0"/>
        <w:spacing w:before="80" w:after="80"/>
        <w:jc w:val="both"/>
        <w:rPr>
          <w:lang w:val="es-AR"/>
        </w:rPr>
      </w:pPr>
      <w:r>
        <w:rPr>
          <w:lang w:val="es-AR"/>
        </w:rPr>
        <w:t>Los organismos alcanzados por el presente Régimen deberán garantizar la publicidad de los procesos de contratación mediante la publicación de los siguientes documentos en medios digitales oficiales o, en su defecto, mediante exhibición en dependencias públ</w:t>
      </w:r>
      <w:r>
        <w:rPr>
          <w:lang w:val="es-AR"/>
        </w:rPr>
        <w:t>icas de acceso libre:</w:t>
      </w:r>
    </w:p>
    <w:p w14:paraId="0000006F">
      <w:pPr>
        <w:pStyle w:val="style0"/>
        <w:spacing w:before="60" w:after="60"/>
        <w:ind w:left="600" w:hanging="300"/>
        <w:rPr>
          <w:lang w:val="es-AR"/>
        </w:rPr>
      </w:pPr>
      <w:r>
        <w:rPr>
          <w:b/>
          <w:bCs/>
          <w:lang w:val="es-AR"/>
        </w:rPr>
        <w:t xml:space="preserve">a) </w:t>
      </w:r>
      <w:r>
        <w:rPr>
          <w:lang w:val="es-AR"/>
        </w:rPr>
        <w:t>Convocatorias y llamados a licitación o concurso.</w:t>
      </w:r>
    </w:p>
    <w:p w14:paraId="00000070">
      <w:pPr>
        <w:pStyle w:val="style0"/>
        <w:spacing w:before="60" w:after="60"/>
        <w:ind w:left="600" w:hanging="300"/>
        <w:rPr>
          <w:lang w:val="es-AR"/>
        </w:rPr>
      </w:pPr>
      <w:r>
        <w:rPr>
          <w:b/>
          <w:bCs/>
          <w:lang w:val="es-AR"/>
        </w:rPr>
        <w:t xml:space="preserve">b) </w:t>
      </w:r>
      <w:r>
        <w:rPr>
          <w:lang w:val="es-AR"/>
        </w:rPr>
        <w:t>Pliegos de bases y condiciones particulares y generales.</w:t>
      </w:r>
    </w:p>
    <w:p w14:paraId="00000071">
      <w:pPr>
        <w:pStyle w:val="style0"/>
        <w:spacing w:before="60" w:after="60"/>
        <w:ind w:left="600" w:hanging="300"/>
        <w:rPr>
          <w:lang w:val="es-AR"/>
        </w:rPr>
      </w:pPr>
      <w:r>
        <w:rPr>
          <w:b/>
          <w:bCs/>
          <w:lang w:val="es-AR"/>
        </w:rPr>
        <w:t xml:space="preserve">c) </w:t>
      </w:r>
      <w:r>
        <w:rPr>
          <w:lang w:val="es-AR"/>
        </w:rPr>
        <w:t>Nómina de oferentes y montos ofertados.</w:t>
      </w:r>
    </w:p>
    <w:p w14:paraId="00000072">
      <w:pPr>
        <w:pStyle w:val="style0"/>
        <w:spacing w:before="60" w:after="60"/>
        <w:ind w:left="600" w:hanging="300"/>
        <w:rPr>
          <w:lang w:val="es-AR"/>
        </w:rPr>
      </w:pPr>
      <w:r>
        <w:rPr>
          <w:b/>
          <w:bCs/>
          <w:lang w:val="es-AR"/>
        </w:rPr>
        <w:t xml:space="preserve">d) </w:t>
      </w:r>
      <w:r>
        <w:rPr>
          <w:lang w:val="es-AR"/>
        </w:rPr>
        <w:t>Dictámenes de evaluación de las comisiones técnicas.</w:t>
      </w:r>
    </w:p>
    <w:p w14:paraId="00000073">
      <w:pPr>
        <w:pStyle w:val="style0"/>
        <w:spacing w:before="60" w:after="60"/>
        <w:ind w:left="600" w:hanging="300"/>
        <w:rPr>
          <w:lang w:val="es-AR"/>
        </w:rPr>
      </w:pPr>
      <w:r>
        <w:rPr>
          <w:b/>
          <w:bCs/>
          <w:lang w:val="es-AR"/>
        </w:rPr>
        <w:t xml:space="preserve">e) </w:t>
      </w:r>
      <w:r>
        <w:rPr>
          <w:lang w:val="es-AR"/>
        </w:rPr>
        <w:t>Resoluciones de adj</w:t>
      </w:r>
      <w:r>
        <w:rPr>
          <w:lang w:val="es-AR"/>
        </w:rPr>
        <w:t>udicación con su motivación completa.</w:t>
      </w:r>
    </w:p>
    <w:p w14:paraId="00000074">
      <w:pPr>
        <w:pStyle w:val="style0"/>
        <w:spacing w:before="60" w:after="60"/>
        <w:ind w:left="600" w:hanging="300"/>
        <w:rPr>
          <w:lang w:val="es-AR"/>
        </w:rPr>
      </w:pPr>
      <w:r>
        <w:rPr>
          <w:b/>
          <w:bCs/>
          <w:lang w:val="es-AR"/>
        </w:rPr>
        <w:t xml:space="preserve">f) </w:t>
      </w:r>
      <w:r>
        <w:rPr>
          <w:lang w:val="es-AR"/>
        </w:rPr>
        <w:t>Contratos celebrados y sus modificaciones.</w:t>
      </w:r>
    </w:p>
    <w:p w14:paraId="00000075">
      <w:pPr>
        <w:pStyle w:val="style0"/>
        <w:spacing w:before="60" w:after="60"/>
        <w:ind w:left="600" w:hanging="300"/>
        <w:rPr>
          <w:lang w:val="es-AR"/>
        </w:rPr>
      </w:pPr>
      <w:r>
        <w:rPr>
          <w:b/>
          <w:bCs/>
          <w:lang w:val="es-AR"/>
        </w:rPr>
        <w:t xml:space="preserve">g) </w:t>
      </w:r>
      <w:r>
        <w:rPr>
          <w:lang w:val="es-AR"/>
        </w:rPr>
        <w:t>Justificaciones de contratación directa y de excepción al criterio de preferencia local.</w:t>
      </w:r>
    </w:p>
    <w:p w14:paraId="00000076">
      <w:pPr>
        <w:pStyle w:val="style0"/>
        <w:spacing w:before="80" w:after="80"/>
        <w:jc w:val="both"/>
        <w:rPr>
          <w:lang w:val="es-AR"/>
        </w:rPr>
      </w:pPr>
      <w:r>
        <w:rPr>
          <w:lang w:val="es-AR"/>
        </w:rPr>
        <w:t>La información deberá ser accesible, clara, completa y oportuna. La omisión de la publicación requerida será causal de nulidad del procedimiento, sin perjuicio de las responsabilidades administrativas que correspondan a los funcionarios responsables.</w:t>
      </w:r>
    </w:p>
    <w:p w14:paraId="00000077">
      <w:pPr>
        <w:pStyle w:val="style0"/>
        <w:spacing w:before="60"/>
        <w:rPr>
          <w:lang w:val="es-AR"/>
        </w:rPr>
      </w:pPr>
    </w:p>
    <w:p w14:paraId="00000078">
      <w:pPr>
        <w:pStyle w:val="style0"/>
        <w:spacing w:before="280" w:after="100"/>
        <w:rPr>
          <w:lang w:val="es-AR"/>
        </w:rPr>
      </w:pPr>
      <w:r>
        <w:rPr>
          <w:b/>
          <w:bCs/>
          <w:color w:val="1a3a5c"/>
          <w:sz w:val="23"/>
          <w:szCs w:val="23"/>
          <w:lang w:val="es-AR"/>
        </w:rPr>
        <w:t>CAPÍ</w:t>
      </w:r>
      <w:r>
        <w:rPr>
          <w:b/>
          <w:bCs/>
          <w:color w:val="1a3a5c"/>
          <w:sz w:val="23"/>
          <w:szCs w:val="23"/>
          <w:lang w:val="es-AR"/>
        </w:rPr>
        <w:t>TULO V — ADHESIÓN MUNICIPAL, COORDINACIÓN Y FORTALECIMIENTO DE PROVEEDORES</w:t>
      </w:r>
    </w:p>
    <w:p w14:paraId="00000079">
      <w:pPr>
        <w:pStyle w:val="style0"/>
        <w:spacing w:before="240" w:after="60"/>
        <w:rPr>
          <w:lang w:val="es-AR"/>
        </w:rPr>
      </w:pPr>
      <w:r>
        <w:rPr>
          <w:b/>
          <w:bCs/>
          <w:color w:val="8b6914"/>
          <w:sz w:val="23"/>
          <w:szCs w:val="23"/>
          <w:lang w:val="es-AR"/>
        </w:rPr>
        <w:t>Artículo 10° — Adhesión de los municipios</w:t>
      </w:r>
    </w:p>
    <w:p w14:paraId="0000007A">
      <w:pPr>
        <w:pStyle w:val="style0"/>
        <w:spacing w:before="80" w:after="80"/>
        <w:jc w:val="both"/>
        <w:rPr>
          <w:lang w:val="es-AR"/>
        </w:rPr>
      </w:pPr>
      <w:r>
        <w:rPr>
          <w:lang w:val="es-AR"/>
        </w:rPr>
        <w:t>Los municipios que adhieran a la presente ley implementarán el Régimen en sus respectivas jurisdicciones, adaptando los procedimientos a su</w:t>
      </w:r>
      <w:r>
        <w:rPr>
          <w:lang w:val="es-AR"/>
        </w:rPr>
        <w:t xml:space="preserve"> escala y capacidad administrativa, respetando en todo caso los principios de transparencia, competencia y preferencia objetiva establecidos en</w:t>
      </w:r>
      <w:r>
        <w:rPr>
          <w:color w:val="333333"/>
          <w:lang w:val="es-AR"/>
        </w:rPr>
        <w:t xml:space="preserve"> </w:t>
      </w:r>
      <w:r>
        <w:rPr>
          <w:lang w:val="es-AR"/>
        </w:rPr>
        <w:t xml:space="preserve">la </w:t>
      </w:r>
      <w:r>
        <w:rPr>
          <w:lang w:val="es-AR"/>
        </w:rPr>
        <w:t>presente ley. La adhesión municipal será voluntaria y se formalizará mediante ordenanza del Concejo Deliberan</w:t>
      </w:r>
      <w:r>
        <w:rPr>
          <w:lang w:val="es-AR"/>
        </w:rPr>
        <w:t>te o instrumento equivalente.</w:t>
      </w:r>
    </w:p>
    <w:p w14:paraId="0000007B">
      <w:pPr>
        <w:pStyle w:val="style0"/>
        <w:spacing w:before="240" w:after="60"/>
        <w:rPr>
          <w:lang w:val="es-AR"/>
        </w:rPr>
      </w:pPr>
      <w:r>
        <w:rPr>
          <w:b/>
          <w:bCs/>
          <w:color w:val="8b6914"/>
          <w:sz w:val="23"/>
          <w:szCs w:val="23"/>
          <w:lang w:val="es-AR"/>
        </w:rPr>
        <w:t>Artículo 11° — Incentivos para municipios adheridos</w:t>
      </w:r>
    </w:p>
    <w:p w14:paraId="0000007C">
      <w:pPr>
        <w:pStyle w:val="style0"/>
        <w:spacing w:before="80" w:after="80"/>
        <w:jc w:val="both"/>
        <w:rPr>
          <w:lang w:val="es-AR"/>
        </w:rPr>
      </w:pPr>
      <w:r>
        <w:rPr>
          <w:lang w:val="es-AR"/>
        </w:rPr>
        <w:t>El Poder Ejecutivo Provincial podrá establecer mecanismos de incentivo para los municipios adheridos, que podrán incluir:</w:t>
      </w:r>
    </w:p>
    <w:p w14:paraId="0000007D">
      <w:pPr>
        <w:pStyle w:val="style0"/>
        <w:spacing w:before="60" w:after="60"/>
        <w:ind w:left="600" w:hanging="300"/>
        <w:rPr>
          <w:lang w:val="es-AR"/>
        </w:rPr>
      </w:pPr>
      <w:r>
        <w:rPr>
          <w:b/>
          <w:bCs/>
          <w:lang w:val="es-AR"/>
        </w:rPr>
        <w:t xml:space="preserve">a) </w:t>
      </w:r>
      <w:r>
        <w:rPr>
          <w:lang w:val="es-AR"/>
        </w:rPr>
        <w:t>Asistencia técnica para la implementación del sis</w:t>
      </w:r>
      <w:r>
        <w:rPr>
          <w:lang w:val="es-AR"/>
        </w:rPr>
        <w:t>tema de contrataciones locales.</w:t>
      </w:r>
    </w:p>
    <w:p w14:paraId="0000007E">
      <w:pPr>
        <w:pStyle w:val="style0"/>
        <w:spacing w:before="60" w:after="60"/>
        <w:ind w:left="600" w:hanging="300"/>
        <w:rPr>
          <w:lang w:val="es-AR"/>
        </w:rPr>
      </w:pPr>
      <w:r>
        <w:rPr>
          <w:b/>
          <w:bCs/>
          <w:lang w:val="es-AR"/>
        </w:rPr>
        <w:t xml:space="preserve">b) </w:t>
      </w:r>
      <w:r>
        <w:rPr>
          <w:lang w:val="es-AR"/>
        </w:rPr>
        <w:t>Capacitaciones para funcionarios municipales y para proveedores locales.</w:t>
      </w:r>
    </w:p>
    <w:p w14:paraId="0000007F">
      <w:pPr>
        <w:pStyle w:val="style0"/>
        <w:spacing w:before="60" w:after="60"/>
        <w:ind w:left="600" w:hanging="300"/>
        <w:rPr>
          <w:lang w:val="es-AR"/>
        </w:rPr>
      </w:pPr>
      <w:r>
        <w:rPr>
          <w:b/>
          <w:bCs/>
          <w:lang w:val="es-AR"/>
        </w:rPr>
        <w:t xml:space="preserve">c) </w:t>
      </w:r>
      <w:r>
        <w:rPr>
          <w:lang w:val="es-AR"/>
        </w:rPr>
        <w:t>Prioridad en el acceso a programas provinciales de desarrollo productivo.</w:t>
      </w:r>
    </w:p>
    <w:p w14:paraId="00000080">
      <w:pPr>
        <w:pStyle w:val="style0"/>
        <w:spacing w:before="60" w:after="60"/>
        <w:ind w:left="600" w:hanging="300"/>
        <w:rPr>
          <w:lang w:val="es-AR"/>
        </w:rPr>
      </w:pPr>
      <w:r>
        <w:rPr>
          <w:b/>
          <w:bCs/>
          <w:lang w:val="es-AR"/>
        </w:rPr>
        <w:t xml:space="preserve">d) </w:t>
      </w:r>
      <w:r>
        <w:rPr>
          <w:lang w:val="es-AR"/>
        </w:rPr>
        <w:t>Acceso a herramientas digitales de gestión de contrataciones.</w:t>
      </w:r>
    </w:p>
    <w:p w14:paraId="00000081">
      <w:pPr>
        <w:pStyle w:val="style0"/>
        <w:spacing w:before="60" w:after="60"/>
        <w:ind w:left="600" w:hanging="300"/>
        <w:rPr>
          <w:lang w:val="es-AR"/>
        </w:rPr>
      </w:pPr>
      <w:r>
        <w:rPr>
          <w:b/>
          <w:bCs/>
          <w:lang w:val="es-AR"/>
        </w:rPr>
        <w:t xml:space="preserve">e) </w:t>
      </w:r>
      <w:r>
        <w:rPr>
          <w:lang w:val="es-AR"/>
        </w:rPr>
        <w:t>Asi</w:t>
      </w:r>
      <w:r>
        <w:rPr>
          <w:lang w:val="es-AR"/>
        </w:rPr>
        <w:t>stencia para la implementación del registro municipal de proveedores locales articulado con el Registro Provincial.</w:t>
      </w:r>
    </w:p>
    <w:p w14:paraId="00000082">
      <w:pPr>
        <w:pStyle w:val="style0"/>
        <w:spacing w:before="240" w:after="60"/>
        <w:rPr>
          <w:lang w:val="es-AR"/>
        </w:rPr>
      </w:pPr>
      <w:r>
        <w:rPr>
          <w:b/>
          <w:bCs/>
          <w:color w:val="8b6914"/>
          <w:sz w:val="23"/>
          <w:szCs w:val="23"/>
          <w:lang w:val="es-AR"/>
        </w:rPr>
        <w:t>Artículo 12° — Sistema de coordinación provincial-municipal</w:t>
      </w:r>
    </w:p>
    <w:p w14:paraId="00000083">
      <w:pPr>
        <w:pStyle w:val="style0"/>
        <w:spacing w:before="80" w:after="80"/>
        <w:jc w:val="both"/>
        <w:rPr>
          <w:lang w:val="es-AR"/>
        </w:rPr>
      </w:pPr>
      <w:r>
        <w:rPr>
          <w:lang w:val="es-AR"/>
        </w:rPr>
        <w:t xml:space="preserve">Créase el Sistema de Coordinación Provincia-Municipios para la Compra Local, en </w:t>
      </w:r>
      <w:r>
        <w:rPr>
          <w:lang w:val="es-AR"/>
        </w:rPr>
        <w:t>el ámbito de la Autoridad de Aplicación, con el objeto de unificar criterios de contratación, compartir información sobre el Registro de Proveedores, resolver consultas técnicas de los municipios adheridos y elaborar estadísticas provinciales sobre el impa</w:t>
      </w:r>
      <w:r>
        <w:rPr>
          <w:lang w:val="es-AR"/>
        </w:rPr>
        <w:t>cto del Régimen en las economías locales.</w:t>
      </w:r>
    </w:p>
    <w:p w14:paraId="00000084">
      <w:pPr>
        <w:pStyle w:val="style0"/>
        <w:spacing w:before="240" w:after="60"/>
        <w:rPr>
          <w:lang w:val="es-AR"/>
        </w:rPr>
      </w:pPr>
      <w:r>
        <w:rPr>
          <w:b/>
          <w:bCs/>
          <w:color w:val="8b6914"/>
          <w:sz w:val="23"/>
          <w:szCs w:val="23"/>
          <w:lang w:val="es-AR"/>
        </w:rPr>
        <w:t>Artículo 13° — Fortalecimiento y capacitación de proveedores locales</w:t>
      </w:r>
    </w:p>
    <w:p w14:paraId="00000085">
      <w:pPr>
        <w:pStyle w:val="style0"/>
        <w:spacing w:before="80" w:after="80"/>
        <w:jc w:val="both"/>
        <w:rPr>
          <w:lang w:val="es-AR"/>
        </w:rPr>
      </w:pPr>
      <w:r>
        <w:rPr>
          <w:lang w:val="es-AR"/>
        </w:rPr>
        <w:t>El Estado provincial promoverá activamente el fortalecimiento y la capacitación de los proveedores locales, con el fin de mejorar su competitividad, la calidad de sus bienes y servicios y sus condiciones de oferta ante el Estado. Para ello, la Autoridad de</w:t>
      </w:r>
      <w:r>
        <w:rPr>
          <w:lang w:val="es-AR"/>
        </w:rPr>
        <w:t xml:space="preserve"> Aplicación articulará con el Ministerio de Producción, universidades, institutos técnicos y cámaras empresariales la oferta de:</w:t>
      </w:r>
    </w:p>
    <w:p w14:paraId="00000086">
      <w:pPr>
        <w:pStyle w:val="style0"/>
        <w:spacing w:before="60" w:after="60"/>
        <w:ind w:left="600" w:hanging="300"/>
        <w:rPr>
          <w:lang w:val="es-AR"/>
        </w:rPr>
      </w:pPr>
      <w:r>
        <w:rPr>
          <w:b/>
          <w:bCs/>
          <w:lang w:val="es-AR"/>
        </w:rPr>
        <w:t xml:space="preserve">a) </w:t>
      </w:r>
      <w:r>
        <w:rPr>
          <w:lang w:val="es-AR"/>
        </w:rPr>
        <w:t>Talleres de elaboración de propuestas y participación en procesos licitatorios.</w:t>
      </w:r>
    </w:p>
    <w:p w14:paraId="00000087">
      <w:pPr>
        <w:pStyle w:val="style0"/>
        <w:spacing w:before="60" w:after="60"/>
        <w:ind w:left="600" w:hanging="300"/>
        <w:rPr>
          <w:lang w:val="es-AR"/>
        </w:rPr>
      </w:pPr>
      <w:r>
        <w:rPr>
          <w:b/>
          <w:bCs/>
          <w:lang w:val="es-AR"/>
        </w:rPr>
        <w:t xml:space="preserve">b) </w:t>
      </w:r>
      <w:r>
        <w:rPr>
          <w:lang w:val="es-AR"/>
        </w:rPr>
        <w:t>Capacitación en gestión empresarial, cali</w:t>
      </w:r>
      <w:r>
        <w:rPr>
          <w:lang w:val="es-AR"/>
        </w:rPr>
        <w:t>dad y normas técnicas aplicables.</w:t>
      </w:r>
    </w:p>
    <w:p w14:paraId="00000088">
      <w:pPr>
        <w:pStyle w:val="style0"/>
        <w:spacing w:before="60" w:after="60"/>
        <w:ind w:left="600" w:hanging="300"/>
        <w:rPr>
          <w:lang w:val="es-AR"/>
        </w:rPr>
      </w:pPr>
      <w:r>
        <w:rPr>
          <w:b/>
          <w:bCs/>
          <w:lang w:val="es-AR"/>
        </w:rPr>
        <w:t xml:space="preserve">c) </w:t>
      </w:r>
      <w:r>
        <w:rPr>
          <w:lang w:val="es-AR"/>
        </w:rPr>
        <w:t>Asistencia para la formalización y regularización de emprendimientos.</w:t>
      </w:r>
    </w:p>
    <w:p w14:paraId="00000089">
      <w:pPr>
        <w:pStyle w:val="style0"/>
        <w:spacing w:before="60" w:after="60"/>
        <w:ind w:left="600" w:hanging="300"/>
        <w:rPr>
          <w:lang w:val="es-AR"/>
        </w:rPr>
      </w:pPr>
      <w:r>
        <w:rPr>
          <w:b/>
          <w:bCs/>
          <w:lang w:val="es-AR"/>
        </w:rPr>
        <w:t xml:space="preserve">d) </w:t>
      </w:r>
      <w:r>
        <w:rPr>
          <w:lang w:val="es-AR"/>
        </w:rPr>
        <w:t>Información actualizada sobre las necesidades de compra del Estado en cada departamento.</w:t>
      </w:r>
    </w:p>
    <w:p w14:paraId="0000008A">
      <w:pPr>
        <w:pStyle w:val="style0"/>
        <w:spacing w:before="240" w:after="60"/>
        <w:rPr>
          <w:lang w:val="es-AR"/>
        </w:rPr>
      </w:pPr>
      <w:r>
        <w:rPr>
          <w:b/>
          <w:bCs/>
          <w:color w:val="8b6914"/>
          <w:sz w:val="23"/>
          <w:szCs w:val="23"/>
          <w:lang w:val="es-AR"/>
        </w:rPr>
        <w:t>Artículo 14° — Convenios con municipios</w:t>
      </w:r>
    </w:p>
    <w:p w14:paraId="0000008B">
      <w:pPr>
        <w:pStyle w:val="style0"/>
        <w:spacing w:before="80" w:after="80"/>
        <w:jc w:val="both"/>
        <w:rPr>
          <w:lang w:val="es-AR"/>
        </w:rPr>
      </w:pPr>
      <w:r>
        <w:rPr>
          <w:lang w:val="es-AR"/>
        </w:rPr>
        <w:t>Facúltase al Pode</w:t>
      </w:r>
      <w:r>
        <w:rPr>
          <w:lang w:val="es-AR"/>
        </w:rPr>
        <w:t>r Ejecutivo a celebrar convenios de cooperación y cofinanciamiento con los municipios adheridos para la implementación efectiva del presente Régimen, pudiendo incluir la integración de registros, la capacitación conjunta de proveedores y la generación de p</w:t>
      </w:r>
      <w:r>
        <w:rPr>
          <w:lang w:val="es-AR"/>
        </w:rPr>
        <w:t>lataformas compartidas de publicidad de contrataciones.</w:t>
      </w:r>
    </w:p>
    <w:p w14:paraId="0000008C">
      <w:pPr>
        <w:pStyle w:val="style0"/>
        <w:spacing w:before="60"/>
        <w:rPr>
          <w:lang w:val="es-AR"/>
        </w:rPr>
      </w:pPr>
    </w:p>
    <w:p w14:paraId="0000008D">
      <w:pPr>
        <w:pStyle w:val="style0"/>
        <w:spacing w:before="280" w:after="100"/>
        <w:rPr>
          <w:lang w:val="es-AR"/>
        </w:rPr>
      </w:pPr>
      <w:r>
        <w:rPr>
          <w:b/>
          <w:bCs/>
          <w:color w:val="1a3a5c"/>
          <w:sz w:val="23"/>
          <w:szCs w:val="23"/>
          <w:lang w:val="es-AR"/>
        </w:rPr>
        <w:t>CAPÍTULO VI — AUTORIDAD DE APLICACIÓN, MONITOREO Y CONTROL</w:t>
      </w:r>
    </w:p>
    <w:p w14:paraId="0000008E">
      <w:pPr>
        <w:pStyle w:val="style0"/>
        <w:spacing w:before="240" w:after="60"/>
        <w:rPr>
          <w:lang w:val="es-AR"/>
        </w:rPr>
      </w:pPr>
      <w:r>
        <w:rPr>
          <w:b/>
          <w:bCs/>
          <w:color w:val="8b6914"/>
          <w:sz w:val="23"/>
          <w:szCs w:val="23"/>
          <w:lang w:val="es-AR"/>
        </w:rPr>
        <w:t>Artículo 15° — Autoridad de aplicación</w:t>
      </w:r>
    </w:p>
    <w:p w14:paraId="0000008F">
      <w:pPr>
        <w:pStyle w:val="style0"/>
        <w:spacing w:before="80" w:after="80"/>
        <w:jc w:val="both"/>
        <w:rPr>
          <w:lang w:val="es-AR"/>
        </w:rPr>
      </w:pPr>
      <w:r>
        <w:rPr>
          <w:lang w:val="es-AR"/>
        </w:rPr>
        <w:t>Será Autoridad de Aplicación de la presente ley el organismo que determine el Poder Ejecutivo Provincial mediante decreto reglamentario. Dicho organismo tendrá a su cargo:</w:t>
      </w:r>
    </w:p>
    <w:p w14:paraId="00000090">
      <w:pPr>
        <w:pStyle w:val="style0"/>
        <w:spacing w:before="60" w:after="60"/>
        <w:ind w:left="600" w:hanging="300"/>
        <w:rPr>
          <w:lang w:val="es-AR"/>
        </w:rPr>
      </w:pPr>
      <w:r>
        <w:rPr>
          <w:b/>
          <w:bCs/>
          <w:lang w:val="es-AR"/>
        </w:rPr>
        <w:t xml:space="preserve">a) </w:t>
      </w:r>
      <w:r>
        <w:rPr>
          <w:lang w:val="es-AR"/>
        </w:rPr>
        <w:t>La administración del Registro Provincial de Proveedores Locales.</w:t>
      </w:r>
    </w:p>
    <w:p w14:paraId="00000091">
      <w:pPr>
        <w:pStyle w:val="style0"/>
        <w:spacing w:before="60" w:after="60"/>
        <w:ind w:left="600" w:hanging="300"/>
        <w:rPr>
          <w:lang w:val="es-AR"/>
        </w:rPr>
      </w:pPr>
      <w:r>
        <w:rPr>
          <w:b/>
          <w:bCs/>
          <w:lang w:val="es-AR"/>
        </w:rPr>
        <w:t xml:space="preserve">b) </w:t>
      </w:r>
      <w:r>
        <w:rPr>
          <w:lang w:val="es-AR"/>
        </w:rPr>
        <w:t>La supervisi</w:t>
      </w:r>
      <w:r>
        <w:rPr>
          <w:lang w:val="es-AR"/>
        </w:rPr>
        <w:t>ón del cumplimiento de las obligaciones de publicidad y motivación por parte de los organismos contratantes.</w:t>
      </w:r>
    </w:p>
    <w:p w14:paraId="00000092">
      <w:pPr>
        <w:pStyle w:val="style0"/>
        <w:spacing w:before="60" w:after="60"/>
        <w:ind w:left="600" w:hanging="300"/>
        <w:rPr>
          <w:lang w:val="es-AR"/>
        </w:rPr>
      </w:pPr>
      <w:r>
        <w:rPr>
          <w:b/>
          <w:bCs/>
          <w:lang w:val="es-AR"/>
        </w:rPr>
        <w:t xml:space="preserve">c) </w:t>
      </w:r>
      <w:r>
        <w:rPr>
          <w:lang w:val="es-AR"/>
        </w:rPr>
        <w:t>La coordinación del Sistema Provincia-Municipios.</w:t>
      </w:r>
    </w:p>
    <w:p w14:paraId="00000093">
      <w:pPr>
        <w:pStyle w:val="style0"/>
        <w:spacing w:before="60" w:after="60"/>
        <w:ind w:left="600" w:hanging="300"/>
        <w:rPr>
          <w:lang w:val="es-AR"/>
        </w:rPr>
      </w:pPr>
      <w:r>
        <w:rPr>
          <w:b/>
          <w:bCs/>
          <w:lang w:val="es-AR"/>
        </w:rPr>
        <w:t xml:space="preserve">d) </w:t>
      </w:r>
      <w:r>
        <w:rPr>
          <w:lang w:val="es-AR"/>
        </w:rPr>
        <w:t>La recepción y tramitación de denuncias por incumplimiento del Régimen.</w:t>
      </w:r>
    </w:p>
    <w:p w14:paraId="00000094">
      <w:pPr>
        <w:pStyle w:val="style0"/>
        <w:spacing w:before="60" w:after="60"/>
        <w:ind w:left="600" w:hanging="300"/>
        <w:rPr>
          <w:lang w:val="es-AR"/>
        </w:rPr>
      </w:pPr>
      <w:r>
        <w:rPr>
          <w:b/>
          <w:bCs/>
          <w:lang w:val="es-AR"/>
        </w:rPr>
        <w:t xml:space="preserve">e) </w:t>
      </w:r>
      <w:r>
        <w:rPr>
          <w:lang w:val="es-AR"/>
        </w:rPr>
        <w:t>La elaboración d</w:t>
      </w:r>
      <w:r>
        <w:rPr>
          <w:lang w:val="es-AR"/>
        </w:rPr>
        <w:t>el informe anual de gestión para la Legislatura Provincial.</w:t>
      </w:r>
    </w:p>
    <w:p w14:paraId="00000095">
      <w:pPr>
        <w:pStyle w:val="style0"/>
        <w:spacing w:before="60" w:after="60"/>
        <w:ind w:left="600" w:hanging="300"/>
        <w:rPr>
          <w:lang w:val="es-AR"/>
        </w:rPr>
      </w:pPr>
      <w:r>
        <w:rPr>
          <w:b/>
          <w:bCs/>
          <w:lang w:val="es-AR"/>
        </w:rPr>
        <w:t xml:space="preserve">f) </w:t>
      </w:r>
      <w:r>
        <w:rPr>
          <w:lang w:val="es-AR"/>
        </w:rPr>
        <w:t>La coordinación con los organismos de control provincial para la detección y prevención de irregularidades.</w:t>
      </w:r>
    </w:p>
    <w:p w14:paraId="00000096">
      <w:pPr>
        <w:pStyle w:val="style0"/>
        <w:spacing w:before="240" w:after="60"/>
        <w:rPr>
          <w:lang w:val="es-AR"/>
        </w:rPr>
      </w:pPr>
      <w:r>
        <w:rPr>
          <w:b/>
          <w:bCs/>
          <w:color w:val="8b6914"/>
          <w:sz w:val="23"/>
          <w:szCs w:val="23"/>
          <w:lang w:val="es-AR"/>
        </w:rPr>
        <w:t>Artículo 16° — Monitoreo, evaluación e informe legislativo</w:t>
      </w:r>
    </w:p>
    <w:p w14:paraId="00000097">
      <w:pPr>
        <w:pStyle w:val="style0"/>
        <w:spacing w:before="80" w:after="80"/>
        <w:jc w:val="both"/>
        <w:rPr>
          <w:lang w:val="es-AR"/>
        </w:rPr>
      </w:pPr>
      <w:r>
        <w:rPr>
          <w:lang w:val="es-AR"/>
        </w:rPr>
        <w:t>La Autoridad de Aplicación</w:t>
      </w:r>
      <w:r>
        <w:rPr>
          <w:lang w:val="es-AR"/>
        </w:rPr>
        <w:t xml:space="preserve"> presentará a la Legislatura Provincial, en el mes de marzo de cada año, un informe anual que incluirá como mínimo: número y monto de contrataciones realizadas bajo el Régimen; porcentaje del gasto público canalizado hacia proveedores locales por departame</w:t>
      </w:r>
      <w:r>
        <w:rPr>
          <w:lang w:val="es-AR"/>
        </w:rPr>
        <w:t>nto; cantidad de proveedores inscriptos en el Registro por departamento y rubro; casos de excepción al criterio de preferencia local y su motivación; y evaluación del impacto del Régimen sobre el empleo y la actividad económica local. El Tribunal de Cuenta</w:t>
      </w:r>
      <w:r>
        <w:rPr>
          <w:lang w:val="es-AR"/>
        </w:rPr>
        <w:t>s de la Provincia ejercerá el control de legalidad y oportunidad sobre la aplicación de los recursos en el marco del Régimen.</w:t>
      </w:r>
    </w:p>
    <w:p w14:paraId="00000098">
      <w:pPr>
        <w:pStyle w:val="style0"/>
        <w:spacing w:before="240" w:after="60"/>
        <w:rPr>
          <w:lang w:val="es-AR"/>
        </w:rPr>
      </w:pPr>
      <w:r>
        <w:rPr>
          <w:b/>
          <w:bCs/>
          <w:color w:val="8b6914"/>
          <w:sz w:val="23"/>
          <w:szCs w:val="23"/>
          <w:lang w:val="es-AR"/>
        </w:rPr>
        <w:t>Artículo 17° — Sanciones</w:t>
      </w:r>
    </w:p>
    <w:p w14:paraId="00000099">
      <w:pPr>
        <w:pStyle w:val="style0"/>
        <w:spacing w:before="80" w:after="80"/>
        <w:jc w:val="both"/>
        <w:rPr>
          <w:lang w:val="es-AR"/>
        </w:rPr>
      </w:pPr>
      <w:r>
        <w:rPr>
          <w:lang w:val="es-AR"/>
        </w:rPr>
        <w:t>El incumplimiento de las obligaciones establecidas en la presente ley por parte de los funcionarios respo</w:t>
      </w:r>
      <w:r>
        <w:rPr>
          <w:lang w:val="es-AR"/>
        </w:rPr>
        <w:t>nsables de los organismos contratantes dará lugar a las sanciones administrativas previstas en el Estatuto del Empleado Público Provincial, sin perjuicio de las responsabilidades civiles y penales que pudieran corresponder. La reglamentación determinará el</w:t>
      </w:r>
      <w:r>
        <w:rPr>
          <w:lang w:val="es-AR"/>
        </w:rPr>
        <w:t xml:space="preserve"> procedimiento sancionatorio aplicable.</w:t>
      </w:r>
    </w:p>
    <w:p w14:paraId="0000009A">
      <w:pPr>
        <w:pStyle w:val="style0"/>
        <w:spacing w:before="240" w:after="60"/>
        <w:rPr>
          <w:lang w:val="es-AR"/>
        </w:rPr>
      </w:pPr>
      <w:r>
        <w:rPr>
          <w:b/>
          <w:bCs/>
          <w:color w:val="8b6914"/>
          <w:sz w:val="23"/>
          <w:szCs w:val="23"/>
          <w:lang w:val="es-AR"/>
        </w:rPr>
        <w:t>Artículo 18° — Reglamentación</w:t>
      </w:r>
    </w:p>
    <w:p w14:paraId="0000009B">
      <w:pPr>
        <w:pStyle w:val="style0"/>
        <w:spacing w:before="80" w:after="80"/>
        <w:jc w:val="both"/>
        <w:rPr>
          <w:lang w:val="es-AR"/>
        </w:rPr>
      </w:pPr>
      <w:r>
        <w:rPr>
          <w:lang w:val="es-AR"/>
        </w:rPr>
        <w:t>El Poder Ejecutivo Provincial reglamentará la presente ley dentro de los noventa (90) días corridos contados desde su promulgación, estableciendo los montos mínimos por tipo de procedimi</w:t>
      </w:r>
      <w:r>
        <w:rPr>
          <w:lang w:val="es-AR"/>
        </w:rPr>
        <w:t>ento, los plazos de antigüedad para el domicilio del proveedor local, los criterios de verificación de actividad económica real, el procedimiento de inscripción y renovación en el Registro, y las demás disposiciones necesarias para la efectiva aplicación d</w:t>
      </w:r>
      <w:r>
        <w:rPr>
          <w:lang w:val="es-AR"/>
        </w:rPr>
        <w:t>el Régimen.</w:t>
      </w:r>
    </w:p>
    <w:p w14:paraId="0000009C">
      <w:pPr>
        <w:pStyle w:val="style0"/>
        <w:spacing w:before="240" w:after="60"/>
        <w:rPr>
          <w:lang w:val="es-AR"/>
        </w:rPr>
      </w:pPr>
      <w:r>
        <w:rPr>
          <w:b/>
          <w:bCs/>
          <w:color w:val="8b6914"/>
          <w:sz w:val="23"/>
          <w:szCs w:val="23"/>
          <w:lang w:val="es-AR"/>
        </w:rPr>
        <w:t>Artículo 19° — De forma</w:t>
      </w:r>
    </w:p>
    <w:p w14:paraId="0000009D">
      <w:pPr>
        <w:pStyle w:val="style0"/>
        <w:spacing w:before="80" w:after="80"/>
        <w:jc w:val="both"/>
        <w:rPr>
          <w:lang w:val="es-AR"/>
        </w:rPr>
      </w:pPr>
      <w:r>
        <w:rPr>
          <w:lang w:val="es-AR"/>
        </w:rPr>
        <w:t>Comuníquese al Poder Ejecutivo Provincial. Publíquese y archívese.</w:t>
      </w:r>
    </w:p>
    <w:bookmarkStart w:id="0" w:name="_GoBack"/>
    <w:bookmarkEnd w:id="0"/>
    <w:p w14:paraId="0000009E">
      <w:pPr>
        <w:pStyle w:val="style0"/>
        <w:spacing w:before="160"/>
        <w:rPr>
          <w:lang w:val="es-AR"/>
        </w:rPr>
      </w:pPr>
    </w:p>
    <w:p w14:paraId="0000009F">
      <w:pPr>
        <w:pStyle w:val="style0"/>
        <w:pBdr>
          <w:bottom w:val="single" w:sz="4" w:space="1" w:color="1a3a5c"/>
        </w:pBdr>
        <w:spacing w:before="80" w:after="80"/>
        <w:rPr>
          <w:lang w:val="es-AR"/>
        </w:rPr>
      </w:pPr>
    </w:p>
    <w:p w14:paraId="000000A0">
      <w:pPr>
        <w:pStyle w:val="style1"/>
        <w:shd w:val="clear" w:color="auto" w:fill="f2f5f8"/>
        <w:rPr>
          <w:lang w:val="es-AR"/>
        </w:rPr>
      </w:pPr>
      <w:r>
        <w:rPr>
          <w:lang w:val="es-AR"/>
        </w:rPr>
        <w:t>III. SOLICITUD DE TRATAMIENTO</w:t>
      </w:r>
    </w:p>
    <w:p w14:paraId="000000A1">
      <w:pPr>
        <w:pStyle w:val="style0"/>
        <w:spacing w:before="60"/>
        <w:rPr>
          <w:lang w:val="es-AR"/>
        </w:rPr>
      </w:pPr>
    </w:p>
    <w:p w14:paraId="000000A2">
      <w:pPr>
        <w:pStyle w:val="style0"/>
        <w:spacing w:before="80" w:after="80"/>
        <w:jc w:val="both"/>
        <w:rPr>
          <w:lang w:val="es-AR"/>
        </w:rPr>
      </w:pPr>
      <w:r>
        <w:rPr>
          <w:lang w:val="es-AR"/>
        </w:rPr>
        <w:t xml:space="preserve">Por los fundamentos expuestos, que acreditan la necesidad constitucional, económica y social de la presente iniciativa, </w:t>
      </w:r>
      <w:r>
        <w:rPr>
          <w:lang w:val="es-AR"/>
        </w:rPr>
        <w:t>y su compatibilidad con los principios de transparencia, competencia y eficiencia del gasto público, quienes suscriben solicitan a los señores diputados y señoras diputadas de la Legislatura de la Provincia de La Rioja la aprobación del presente Proyecto d</w:t>
      </w:r>
      <w:r>
        <w:rPr>
          <w:lang w:val="es-AR"/>
        </w:rPr>
        <w:t>e Ley.</w:t>
      </w:r>
    </w:p>
    <w:p w14:paraId="000000A3">
      <w:pPr>
        <w:pStyle w:val="style0"/>
        <w:spacing w:before="280"/>
        <w:rPr>
          <w:lang w:val="es-AR"/>
        </w:rPr>
      </w:pPr>
    </w:p>
    <w:p w14:paraId="000000A4">
      <w:pPr>
        <w:pStyle w:val="style0"/>
        <w:spacing w:after="40"/>
        <w:jc w:val="center"/>
        <w:rPr>
          <w:rFonts w:ascii="Times New Roman" w:cs="Times New Roman" w:eastAsia="Times New Roman" w:hAnsi="Times New Roman"/>
          <w:sz w:val="24"/>
          <w:szCs w:val="24"/>
          <w:lang w:val="es-AR"/>
        </w:rPr>
      </w:pPr>
      <w:r>
        <w:rPr>
          <w:rFonts w:ascii="Times New Roman" w:cs="Times New Roman" w:eastAsia="Times New Roman" w:hAnsi="Times New Roman"/>
          <w:lang w:val="es-AR"/>
        </w:rPr>
        <w:t>_________________________</w:t>
      </w:r>
    </w:p>
    <w:p w14:paraId="000000A5">
      <w:pPr>
        <w:pStyle w:val="style0"/>
        <w:spacing w:after="40"/>
        <w:jc w:val="center"/>
        <w:rPr>
          <w:sz w:val="24"/>
          <w:szCs w:val="24"/>
          <w:lang w:val="es-AR"/>
        </w:rPr>
      </w:pPr>
      <w:r>
        <w:rPr>
          <w:b/>
          <w:bCs/>
          <w:lang w:val="es-AR"/>
        </w:rPr>
        <w:t>Dr. Abraham Couceiro</w:t>
      </w:r>
    </w:p>
    <w:p w14:paraId="000000A6">
      <w:pPr>
        <w:pStyle w:val="style0"/>
        <w:spacing w:after="160"/>
        <w:jc w:val="center"/>
        <w:rPr>
          <w:sz w:val="20"/>
          <w:szCs w:val="20"/>
          <w:lang w:val="es-AR"/>
        </w:rPr>
      </w:pPr>
      <w:r>
        <w:rPr>
          <w:sz w:val="20"/>
          <w:szCs w:val="20"/>
          <w:lang w:val="es-AR"/>
        </w:rPr>
        <w:t xml:space="preserve">Diputado del Departamento General San Martín   </w:t>
      </w:r>
    </w:p>
    <w:p w14:paraId="000000A7">
      <w:pPr>
        <w:pStyle w:val="style0"/>
        <w:spacing w:after="160"/>
        <w:jc w:val="center"/>
        <w:rPr>
          <w:sz w:val="24"/>
          <w:szCs w:val="24"/>
          <w:lang w:val="es-AR"/>
        </w:rPr>
      </w:pPr>
      <w:r>
        <w:rPr>
          <w:sz w:val="20"/>
          <w:szCs w:val="20"/>
          <w:lang w:val="es-AR"/>
        </w:rPr>
        <w:t xml:space="preserve"> Legislatura de la Provincia de La Rioja</w:t>
      </w:r>
    </w:p>
    <w:p w14:paraId="000000A8">
      <w:pPr>
        <w:pStyle w:val="style0"/>
        <w:rPr>
          <w:lang w:val="es-AR"/>
        </w:rPr>
      </w:pPr>
    </w:p>
    <w:sectPr>
      <w:headerReference w:type="default" r:id="rId2"/>
      <w:footerReference w:type="default" r:id="rId3"/>
      <w:pgSz w:w="12240" w:h="15840" w:orient="portrait"/>
      <w:pgMar w:top="1200" w:right="1200" w:bottom="120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Segoe UI">
    <w:altName w:val="Segoe UI"/>
    <w:panose1 w:val="020b0502040002020203"/>
    <w:charset w:val="00"/>
    <w:family w:val="swiss"/>
    <w:pitch w:val="variable"/>
    <w:sig w:usb0="E4002EFF" w:usb1="C000E47F"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00000AA">
    <w:pPr>
      <w:pStyle w:val="style0"/>
      <w:pBdr>
        <w:top w:val="single" w:sz="4" w:space="4" w:color="1a3a5c"/>
      </w:pBdr>
      <w:spacing w:before="80"/>
      <w:jc w:val="right"/>
      <w:rPr/>
    </w:pPr>
    <w:r>
      <w:rPr>
        <w:color w:val="333333"/>
        <w:sz w:val="18"/>
        <w:szCs w:val="18"/>
      </w:rPr>
      <w:t xml:space="preserve">Página </w:t>
    </w:r>
    <w:r>
      <w:rPr>
        <w:color w:val="333333"/>
        <w:sz w:val="18"/>
        <w:szCs w:val="18"/>
      </w:rPr>
      <w:fldChar w:fldCharType="begin"/>
    </w:r>
    <w:r>
      <w:rPr>
        <w:color w:val="333333"/>
        <w:sz w:val="18"/>
        <w:szCs w:val="18"/>
      </w:rPr>
      <w:instrText>PAGE</w:instrText>
    </w:r>
    <w:r>
      <w:rPr>
        <w:color w:val="333333"/>
        <w:sz w:val="18"/>
        <w:szCs w:val="18"/>
      </w:rPr>
      <w:fldChar w:fldCharType="separate"/>
    </w:r>
    <w:r>
      <w:rPr>
        <w:noProof/>
        <w:color w:val="333333"/>
        <w:sz w:val="18"/>
        <w:szCs w:val="18"/>
      </w:rPr>
      <w:t>4</w:t>
    </w:r>
    <w:r>
      <w:rPr>
        <w:color w:val="333333"/>
        <w:sz w:val="18"/>
        <w:szCs w:val="18"/>
      </w:rPr>
      <w:fldChar w:fldCharType="end"/>
    </w:r>
    <w:r>
      <w:rPr>
        <w:color w:val="333333"/>
        <w:sz w:val="18"/>
        <w:szCs w:val="18"/>
      </w:rPr>
      <w:t xml:space="preserve"> de </w:t>
    </w:r>
    <w:r>
      <w:rPr>
        <w:color w:val="333333"/>
        <w:sz w:val="18"/>
        <w:szCs w:val="18"/>
      </w:rPr>
      <w:fldChar w:fldCharType="begin"/>
    </w:r>
    <w:r>
      <w:rPr>
        <w:color w:val="333333"/>
        <w:sz w:val="18"/>
        <w:szCs w:val="18"/>
      </w:rPr>
      <w:instrText>NUMPAGES</w:instrText>
    </w:r>
    <w:r>
      <w:rPr>
        <w:color w:val="333333"/>
        <w:sz w:val="18"/>
        <w:szCs w:val="18"/>
      </w:rPr>
      <w:fldChar w:fldCharType="separate"/>
    </w:r>
    <w:r>
      <w:rPr>
        <w:noProof/>
        <w:color w:val="333333"/>
        <w:sz w:val="18"/>
        <w:szCs w:val="18"/>
      </w:rPr>
      <w:t>8</w:t>
    </w:r>
    <w:r>
      <w:rPr>
        <w:color w:val="333333"/>
        <w:sz w:val="18"/>
        <w:szCs w:val="18"/>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00000A9">
    <w:pPr>
      <w:pStyle w:val="style0"/>
      <w:pBdr>
        <w:bottom w:val="single" w:sz="4" w:space="4" w:color="1a3a5c"/>
      </w:pBdr>
      <w:spacing w:after="120"/>
      <w:rPr/>
    </w:pPr>
    <w:r>
      <w:rPr>
        <w:b/>
        <w:bCs/>
        <w:color w:val="1a3a5c"/>
        <w:sz w:val="18"/>
        <w:szCs w:val="18"/>
      </w:rPr>
      <w:t>LEGISLATURA DE LA PROVINCIA DE LA RIOJA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US" w:bidi="ar-SA" w:eastAsia="en-US"/>
      </w:rPr>
    </w:rPrDefault>
    <w:pPrDefault>
      <w:pPr/>
    </w:pPrDefault>
  </w:docDefaults>
  <w:style w:type="paragraph" w:default="1" w:styleId="style0">
    <w:name w:val="Normal"/>
    <w:next w:val="style0"/>
    <w:pPr/>
  </w:style>
  <w:style w:type="paragraph" w:styleId="style1">
    <w:name w:val="heading 1"/>
    <w:basedOn w:val="style0"/>
    <w:next w:val="style0"/>
    <w:pPr>
      <w:pBdr>
        <w:left w:val="nil"/>
        <w:right w:val="nil"/>
        <w:top w:val="nil"/>
        <w:bottom w:val="nil"/>
        <w:between w:val="nil"/>
      </w:pBdr>
      <w:spacing w:before="360" w:after="120"/>
      <w:outlineLvl w:val="0"/>
    </w:pPr>
    <w:rPr>
      <w:b/>
      <w:bCs/>
      <w:color w:val="1a3a5c"/>
      <w:sz w:val="26"/>
      <w:szCs w:val="26"/>
    </w:rPr>
  </w:style>
  <w:style w:type="paragraph" w:styleId="style2">
    <w:name w:val="heading 2"/>
    <w:basedOn w:val="style0"/>
    <w:next w:val="style0"/>
    <w:pPr>
      <w:pBdr>
        <w:left w:val="nil"/>
        <w:right w:val="nil"/>
        <w:top w:val="nil"/>
        <w:bottom w:val="nil"/>
        <w:between w:val="nil"/>
      </w:pBdr>
      <w:outlineLvl w:val="1"/>
    </w:pPr>
    <w:rPr>
      <w:color w:val="2e74b5"/>
      <w:sz w:val="26"/>
      <w:szCs w:val="26"/>
    </w:rPr>
  </w:style>
  <w:style w:type="paragraph" w:styleId="style3">
    <w:name w:val="heading 3"/>
    <w:basedOn w:val="style0"/>
    <w:next w:val="style0"/>
    <w:pPr>
      <w:pBdr>
        <w:left w:val="nil"/>
        <w:right w:val="nil"/>
        <w:top w:val="nil"/>
        <w:bottom w:val="nil"/>
        <w:between w:val="nil"/>
      </w:pBdr>
      <w:outlineLvl w:val="2"/>
    </w:pPr>
    <w:rPr>
      <w:color w:val="1f4d78"/>
      <w:sz w:val="24"/>
      <w:szCs w:val="24"/>
    </w:rPr>
  </w:style>
  <w:style w:type="paragraph" w:styleId="style4">
    <w:name w:val="heading 4"/>
    <w:basedOn w:val="style0"/>
    <w:next w:val="style0"/>
    <w:pPr>
      <w:pBdr>
        <w:left w:val="nil"/>
        <w:right w:val="nil"/>
        <w:top w:val="nil"/>
        <w:bottom w:val="nil"/>
        <w:between w:val="nil"/>
      </w:pBdr>
      <w:outlineLvl w:val="3"/>
    </w:pPr>
    <w:rPr>
      <w:i/>
      <w:iCs/>
      <w:color w:val="2e74b5"/>
    </w:rPr>
  </w:style>
  <w:style w:type="paragraph" w:styleId="style5">
    <w:name w:val="heading 5"/>
    <w:basedOn w:val="style0"/>
    <w:next w:val="style0"/>
    <w:pPr>
      <w:pBdr>
        <w:left w:val="nil"/>
        <w:right w:val="nil"/>
        <w:top w:val="nil"/>
        <w:bottom w:val="nil"/>
        <w:between w:val="nil"/>
      </w:pBdr>
      <w:outlineLvl w:val="4"/>
    </w:pPr>
    <w:rPr>
      <w:color w:val="2e74b5"/>
    </w:rPr>
  </w:style>
  <w:style w:type="paragraph" w:styleId="style6">
    <w:name w:val="heading 6"/>
    <w:basedOn w:val="style0"/>
    <w:next w:val="style0"/>
    <w:pPr>
      <w:pBdr>
        <w:left w:val="nil"/>
        <w:right w:val="nil"/>
        <w:top w:val="nil"/>
        <w:bottom w:val="nil"/>
        <w:between w:val="nil"/>
      </w:pBdr>
      <w:outlineLvl w:val="5"/>
    </w:pPr>
    <w:rPr>
      <w:color w:val="1f4d7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Normal"/>
    <w:next w:val="style4097"/>
    <w:pPr/>
    <w:rPr/>
    <w:tblPr>
      <w:tblCellMar>
        <w:top w:w="100" w:type="dxa"/>
        <w:left w:w="100" w:type="dxa"/>
        <w:bottom w:w="100" w:type="dxa"/>
        <w:right w:w="100" w:type="dxa"/>
      </w:tblCellMar>
    </w:tblPr>
    <w:tcPr>
      <w:tcBorders/>
    </w:tcPr>
  </w:style>
  <w:style w:type="paragraph" w:styleId="style62">
    <w:name w:val="Title"/>
    <w:basedOn w:val="style0"/>
    <w:next w:val="style0"/>
    <w:pPr>
      <w:pBdr>
        <w:left w:val="nil"/>
        <w:right w:val="nil"/>
        <w:top w:val="nil"/>
        <w:bottom w:val="nil"/>
        <w:between w:val="nil"/>
      </w:pBdr>
    </w:pPr>
    <w:rPr>
      <w:color w:val="000000"/>
      <w:sz w:val="56"/>
      <w:szCs w:val="56"/>
    </w:rPr>
  </w:style>
  <w:style w:type="paragraph" w:customStyle="1" w:styleId="style4098">
    <w:name w:val="Texto en negrita1"/>
    <w:basedOn w:val="style0"/>
    <w:next w:val="style0"/>
    <w:qFormat/>
    <w:pPr/>
    <w:rPr>
      <w:b/>
      <w:bCs/>
    </w:rPr>
  </w:style>
  <w:style w:type="paragraph" w:styleId="style179">
    <w:name w:val="List Paragraph"/>
    <w:basedOn w:val="style0"/>
    <w:next w:val="style179"/>
    <w:qFormat/>
    <w:pPr/>
  </w:style>
  <w:style w:type="character" w:styleId="style85">
    <w:name w:val="Hyperlink"/>
    <w:next w:val="style85"/>
    <w:uiPriority w:val="99"/>
    <w:rPr>
      <w:color w:val="0563c1"/>
      <w:u w:val="single"/>
    </w:rPr>
  </w:style>
  <w:style w:type="character" w:styleId="style38">
    <w:name w:val="footnote reference"/>
    <w:next w:val="style38"/>
    <w:uiPriority w:val="99"/>
    <w:rPr>
      <w:vertAlign w:val="superscript"/>
    </w:rPr>
  </w:style>
  <w:style w:type="paragraph" w:styleId="style29">
    <w:name w:val="footnote text"/>
    <w:basedOn w:val="style0"/>
    <w:next w:val="style29"/>
    <w:link w:val="style4099"/>
    <w:uiPriority w:val="99"/>
    <w:pPr/>
    <w:rPr>
      <w:sz w:val="20"/>
      <w:szCs w:val="20"/>
    </w:rPr>
  </w:style>
  <w:style w:type="character" w:customStyle="1" w:styleId="style4099">
    <w:name w:val="Texto nota pie Car"/>
    <w:next w:val="style4099"/>
    <w:link w:val="style29"/>
    <w:uiPriority w:val="99"/>
    <w:rPr>
      <w:sz w:val="20"/>
      <w:szCs w:val="20"/>
    </w:rPr>
  </w:style>
  <w:style w:type="paragraph" w:styleId="style74">
    <w:name w:val="Subtitle"/>
    <w:basedOn w:val="style0"/>
    <w:next w:val="style0"/>
    <w:pPr>
      <w:keepNext/>
      <w:keepLines/>
      <w:spacing w:before="360" w:after="80"/>
    </w:pPr>
    <w:rPr>
      <w:rFonts w:ascii="Georgia" w:cs="Georgia" w:eastAsia="Georgia" w:hAnsi="Georgia"/>
      <w:i/>
      <w:iCs/>
      <w:color w:val="666666"/>
      <w:sz w:val="48"/>
      <w:szCs w:val="48"/>
    </w:rPr>
  </w:style>
  <w:style w:type="paragraph" w:styleId="style153">
    <w:name w:val="Balloon Text"/>
    <w:basedOn w:val="style0"/>
    <w:next w:val="style153"/>
    <w:link w:val="style4100"/>
    <w:uiPriority w:val="99"/>
    <w:pPr/>
    <w:rPr>
      <w:rFonts w:ascii="Segoe UI" w:cs="Segoe UI" w:hAnsi="Segoe UI"/>
      <w:sz w:val="18"/>
      <w:szCs w:val="18"/>
    </w:rPr>
  </w:style>
  <w:style w:type="character" w:customStyle="1" w:styleId="style4100">
    <w:name w:val="Texto de globo Car"/>
    <w:basedOn w:val="style65"/>
    <w:next w:val="style4100"/>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YT/lyisLqjPjsUw1McxUBcqmA==">CgMxLjA4AHIhMW9xcUFZNHVJZGpfZkJ1M3JublZyNmVCakFZQl9jRTFS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3350</Words>
  <Pages>1</Pages>
  <Characters>20060</Characters>
  <Application>WPS Office</Application>
  <DocSecurity>0</DocSecurity>
  <Paragraphs>172</Paragraphs>
  <ScaleCrop>false</ScaleCrop>
  <LinksUpToDate>false</LinksUpToDate>
  <CharactersWithSpaces>23271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2026-03-17T23:32:00Z</dcterms:created>
  <dc:creator>Un-named</dc:creator>
  <lastModifiedBy>moto g84 5G</lastModifiedBy>
  <lastPrinted>2026-03-18T11:55:00Z</lastPrinted>
  <dcterms:modified xsi:type="dcterms:W3CDTF">2026-06-25T01:46:14Z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86efdcf556374bcc8b9db694315dd8f7_23</vt:lpwstr>
  </property>
</Properties>
</file>